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1" w:firstLineChars="300"/>
        <w:outlineLvl w:val="9"/>
        <w:rPr>
          <w:rFonts w:hint="eastAsia" w:asciiTheme="majorEastAsia" w:hAnsiTheme="majorEastAsia" w:eastAsiaTheme="majorEastAsia" w:cstheme="majorEastAsia"/>
          <w:b/>
          <w:bCs/>
          <w:sz w:val="44"/>
          <w:szCs w:val="44"/>
          <w:lang w:val="en-US" w:eastAsia="zh-CN"/>
        </w:rPr>
      </w:pPr>
      <w:bookmarkStart w:id="0" w:name="_Toc30925"/>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1" w:firstLineChars="300"/>
        <w:outlineLvl w:val="9"/>
        <w:rPr>
          <w:rFonts w:hint="eastAsia" w:asciiTheme="majorEastAsia" w:hAnsiTheme="majorEastAsia" w:eastAsiaTheme="majorEastAsia" w:cstheme="majorEastAsia"/>
          <w:b/>
          <w:bCs/>
          <w:sz w:val="44"/>
          <w:szCs w:val="44"/>
          <w:lang w:val="en-US" w:eastAsia="zh-CN"/>
        </w:rPr>
      </w:pPr>
    </w:p>
    <w:p>
      <w:pPr>
        <w:ind w:firstLine="1325" w:firstLineChars="300"/>
        <w:outlineLvl w:val="0"/>
        <w:rPr>
          <w:rFonts w:hint="eastAsia" w:ascii="宋体" w:hAnsi="宋体" w:eastAsia="宋体" w:cs="宋体"/>
          <w:b/>
          <w:bCs/>
          <w:sz w:val="44"/>
          <w:szCs w:val="44"/>
          <w:lang w:val="en-US" w:eastAsia="zh-CN"/>
        </w:rPr>
      </w:pPr>
      <w:bookmarkStart w:id="1" w:name="_Toc15915"/>
      <w:r>
        <w:rPr>
          <w:rFonts w:hint="eastAsia" w:ascii="宋体" w:hAnsi="宋体" w:eastAsia="宋体" w:cs="宋体"/>
          <w:b/>
          <w:bCs/>
          <w:sz w:val="44"/>
          <w:szCs w:val="44"/>
          <w:lang w:val="en-US" w:eastAsia="zh-CN"/>
        </w:rPr>
        <w:t>山西建工供应商信息维护手册</w:t>
      </w:r>
      <w:bookmarkEnd w:id="0"/>
      <w:bookmarkEnd w:id="1"/>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p>
      <w:pPr>
        <w:pStyle w:val="2"/>
        <w:rPr>
          <w:rFonts w:hint="eastAsia" w:asciiTheme="majorEastAsia" w:hAnsiTheme="majorEastAsia" w:eastAsiaTheme="majorEastAsia" w:cstheme="majorEastAsia"/>
          <w:b/>
          <w:bCs/>
          <w:sz w:val="44"/>
          <w:szCs w:val="44"/>
          <w:lang w:val="en-US" w:eastAsia="zh-CN"/>
        </w:rPr>
      </w:pPr>
    </w:p>
    <w:sdt>
      <w:sdtPr>
        <w:rPr>
          <w:rFonts w:hint="eastAsia" w:ascii="宋体" w:hAnsi="宋体" w:eastAsia="宋体" w:cs="宋体"/>
          <w:b/>
          <w:bCs/>
          <w:sz w:val="28"/>
          <w:szCs w:val="28"/>
        </w:rPr>
        <w:id w:val="787777666"/>
      </w:sdtPr>
      <w:sdtEndPr>
        <w:rPr>
          <w:rFonts w:hint="eastAsia" w:ascii="宋体" w:hAnsi="宋体" w:eastAsia="宋体" w:cs="宋体"/>
          <w:b/>
          <w:bCs/>
          <w:sz w:val="28"/>
          <w:szCs w:val="28"/>
          <w:lang w:val="zh-CN"/>
        </w:rPr>
      </w:sdtEndPr>
      <w:sdtContent>
        <w:p>
          <w:pPr>
            <w:jc w:val="center"/>
            <w:rPr>
              <w:rFonts w:ascii="宋体" w:hAnsi="宋体" w:eastAsia="宋体" w:cs="宋体"/>
              <w:b/>
              <w:bCs/>
              <w:sz w:val="28"/>
              <w:szCs w:val="28"/>
            </w:rPr>
          </w:pPr>
          <w:r>
            <w:rPr>
              <w:rFonts w:hint="eastAsia" w:ascii="宋体" w:hAnsi="宋体" w:eastAsia="宋体" w:cs="宋体"/>
              <w:b/>
              <w:bCs/>
              <w:sz w:val="28"/>
              <w:szCs w:val="28"/>
            </w:rPr>
            <w:t>目 录</w:t>
          </w:r>
        </w:p>
        <w:p>
          <w:pPr>
            <w:jc w:val="center"/>
          </w:pPr>
          <w:r>
            <w:fldChar w:fldCharType="begin"/>
          </w:r>
          <w:r>
            <w:instrText xml:space="preserve">TOC \o "1-3" \h \u </w:instrText>
          </w:r>
          <w:r>
            <w:fldChar w:fldCharType="separate"/>
          </w:r>
        </w:p>
      </w:sdtContent>
    </w:sdt>
    <w:p>
      <w:pPr>
        <w:pStyle w:val="10"/>
        <w:tabs>
          <w:tab w:val="right" w:leader="dot" w:pos="8306"/>
        </w:tabs>
      </w:pPr>
      <w:r>
        <w:fldChar w:fldCharType="begin"/>
      </w:r>
      <w:r>
        <w:instrText xml:space="preserve"> HYPERLINK \l _Toc15915 </w:instrText>
      </w:r>
      <w:r>
        <w:fldChar w:fldCharType="separate"/>
      </w:r>
      <w:r>
        <w:rPr>
          <w:rFonts w:hint="eastAsia" w:ascii="宋体" w:hAnsi="宋体" w:eastAsia="宋体" w:cs="宋体"/>
          <w:bCs/>
          <w:szCs w:val="44"/>
          <w:lang w:val="en-US" w:eastAsia="zh-CN"/>
        </w:rPr>
        <w:t>山西建工供应商信息维护手册</w:t>
      </w:r>
      <w:r>
        <w:tab/>
      </w:r>
      <w:r>
        <w:fldChar w:fldCharType="begin"/>
      </w:r>
      <w:r>
        <w:instrText xml:space="preserve"> PAGEREF _Toc15915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_Toc19148 </w:instrText>
      </w:r>
      <w:r>
        <w:fldChar w:fldCharType="separate"/>
      </w:r>
      <w:r>
        <w:rPr>
          <w:rFonts w:hint="eastAsia" w:ascii="宋体" w:hAnsi="宋体" w:eastAsia="宋体" w:cs="宋体"/>
          <w:bCs/>
          <w:kern w:val="2"/>
          <w:szCs w:val="32"/>
          <w:lang w:val="en-US" w:eastAsia="zh-CN" w:bidi="ar-SA"/>
        </w:rPr>
        <w:t>1. 业务概述</w:t>
      </w:r>
      <w:r>
        <w:tab/>
      </w:r>
      <w:r>
        <w:fldChar w:fldCharType="begin"/>
      </w:r>
      <w:r>
        <w:instrText xml:space="preserve"> PAGEREF _Toc19148 \h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_Toc28886 </w:instrText>
      </w:r>
      <w:r>
        <w:fldChar w:fldCharType="separate"/>
      </w:r>
      <w:r>
        <w:rPr>
          <w:rFonts w:hint="default" w:ascii="宋体" w:hAnsi="宋体" w:eastAsia="宋体" w:cs="宋体"/>
          <w:bCs/>
          <w:kern w:val="2"/>
          <w:szCs w:val="32"/>
          <w:lang w:val="en-US" w:eastAsia="zh-CN" w:bidi="ar-SA"/>
        </w:rPr>
        <w:t xml:space="preserve">2. </w:t>
      </w:r>
      <w:r>
        <w:rPr>
          <w:rFonts w:hint="eastAsia" w:ascii="宋体" w:hAnsi="宋体" w:eastAsia="宋体" w:cs="宋体"/>
          <w:bCs/>
          <w:kern w:val="2"/>
          <w:szCs w:val="32"/>
          <w:lang w:val="en-US" w:eastAsia="zh-CN" w:bidi="ar-SA"/>
        </w:rPr>
        <w:t>业务流程</w:t>
      </w:r>
      <w:r>
        <w:tab/>
      </w:r>
      <w:r>
        <w:fldChar w:fldCharType="begin"/>
      </w:r>
      <w:r>
        <w:instrText xml:space="preserve"> PAGEREF _Toc28886 \h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_Toc31906 </w:instrText>
      </w:r>
      <w:r>
        <w:fldChar w:fldCharType="separate"/>
      </w:r>
      <w:r>
        <w:rPr>
          <w:rFonts w:hint="eastAsia" w:ascii="宋体" w:hAnsi="宋体" w:eastAsia="宋体" w:cs="宋体"/>
          <w:lang w:val="en-US" w:eastAsia="zh-CN"/>
        </w:rPr>
        <w:t>3.</w:t>
      </w:r>
      <w:r>
        <w:rPr>
          <w:rFonts w:hint="eastAsia" w:ascii="宋体" w:hAnsi="宋体" w:eastAsia="宋体" w:cs="宋体"/>
        </w:rPr>
        <w:t>企业供应商信息</w:t>
      </w:r>
      <w:r>
        <w:tab/>
      </w:r>
      <w:r>
        <w:fldChar w:fldCharType="begin"/>
      </w:r>
      <w:r>
        <w:instrText xml:space="preserve"> PAGEREF _Toc31906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_Toc31345 </w:instrText>
      </w:r>
      <w:r>
        <w:fldChar w:fldCharType="separate"/>
      </w:r>
      <w:r>
        <w:rPr>
          <w:rFonts w:hint="eastAsia" w:ascii="宋体" w:hAnsi="宋体" w:eastAsia="宋体" w:cs="宋体"/>
          <w:lang w:val="en-US" w:eastAsia="zh-CN"/>
        </w:rPr>
        <w:t>3.1</w:t>
      </w:r>
      <w:r>
        <w:rPr>
          <w:rFonts w:hint="eastAsia" w:ascii="宋体" w:hAnsi="宋体" w:eastAsia="宋体" w:cs="宋体"/>
        </w:rPr>
        <w:t>企业供应商信息新增</w:t>
      </w:r>
      <w:r>
        <w:tab/>
      </w:r>
      <w:r>
        <w:fldChar w:fldCharType="begin"/>
      </w:r>
      <w:r>
        <w:instrText xml:space="preserve"> PAGEREF _Toc31345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_Toc3230 </w:instrText>
      </w:r>
      <w:r>
        <w:fldChar w:fldCharType="separate"/>
      </w:r>
      <w:r>
        <w:rPr>
          <w:rFonts w:hint="eastAsia" w:ascii="宋体" w:hAnsi="宋体" w:eastAsia="宋体" w:cs="宋体"/>
          <w:lang w:val="en-US" w:eastAsia="zh-CN"/>
        </w:rPr>
        <w:t>3.2</w:t>
      </w:r>
      <w:r>
        <w:rPr>
          <w:rFonts w:hint="eastAsia" w:ascii="宋体" w:hAnsi="宋体" w:eastAsia="宋体" w:cs="宋体"/>
        </w:rPr>
        <w:t>企业供应商信息修改或删除</w:t>
      </w:r>
      <w:r>
        <w:tab/>
      </w:r>
      <w:r>
        <w:fldChar w:fldCharType="begin"/>
      </w:r>
      <w:r>
        <w:instrText xml:space="preserve"> PAGEREF _Toc3230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_Toc9658 </w:instrText>
      </w:r>
      <w:r>
        <w:fldChar w:fldCharType="separate"/>
      </w:r>
      <w:r>
        <w:rPr>
          <w:rFonts w:hint="eastAsia" w:ascii="宋体" w:hAnsi="宋体" w:eastAsia="宋体" w:cs="宋体"/>
          <w:lang w:val="en-US" w:eastAsia="zh-CN"/>
        </w:rPr>
        <w:t>3.3</w:t>
      </w:r>
      <w:r>
        <w:rPr>
          <w:rFonts w:hint="eastAsia" w:ascii="宋体" w:hAnsi="宋体" w:eastAsia="宋体" w:cs="宋体"/>
        </w:rPr>
        <w:t>企业供应商财税信息新增</w:t>
      </w:r>
      <w:r>
        <w:tab/>
      </w:r>
      <w:r>
        <w:fldChar w:fldCharType="begin"/>
      </w:r>
      <w:r>
        <w:instrText xml:space="preserve"> PAGEREF _Toc9658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_Toc21551 </w:instrText>
      </w:r>
      <w:r>
        <w:fldChar w:fldCharType="separate"/>
      </w:r>
      <w:r>
        <w:rPr>
          <w:rFonts w:hint="eastAsia" w:ascii="宋体" w:hAnsi="宋体" w:eastAsia="宋体" w:cs="宋体"/>
          <w:lang w:val="en-US" w:eastAsia="zh-CN"/>
        </w:rPr>
        <w:t>3</w:t>
      </w:r>
      <w:r>
        <w:rPr>
          <w:rFonts w:hint="eastAsia" w:ascii="宋体" w:hAnsi="宋体" w:eastAsia="宋体" w:cs="宋体"/>
        </w:rPr>
        <w:t>.4企业供应商财税信息修改及删除</w:t>
      </w:r>
      <w:r>
        <w:tab/>
      </w:r>
      <w:r>
        <w:fldChar w:fldCharType="begin"/>
      </w:r>
      <w:r>
        <w:instrText xml:space="preserve"> PAGEREF _Toc21551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_Toc24934 </w:instrText>
      </w:r>
      <w:r>
        <w:fldChar w:fldCharType="separate"/>
      </w:r>
      <w:r>
        <w:rPr>
          <w:rFonts w:hint="eastAsia" w:ascii="宋体" w:hAnsi="宋体" w:eastAsia="宋体" w:cs="宋体"/>
          <w:lang w:val="en-US" w:eastAsia="zh-CN"/>
        </w:rPr>
        <w:t>4.</w:t>
      </w:r>
      <w:r>
        <w:rPr>
          <w:rFonts w:hint="eastAsia" w:ascii="宋体" w:hAnsi="宋体" w:eastAsia="宋体" w:cs="宋体"/>
        </w:rPr>
        <w:t>个人供应商信息</w:t>
      </w:r>
      <w:r>
        <w:tab/>
      </w:r>
      <w:r>
        <w:fldChar w:fldCharType="begin"/>
      </w:r>
      <w:r>
        <w:instrText xml:space="preserve"> PAGEREF _Toc24934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_Toc7726 </w:instrText>
      </w:r>
      <w:r>
        <w:fldChar w:fldCharType="separate"/>
      </w:r>
      <w:r>
        <w:rPr>
          <w:rFonts w:hint="eastAsia" w:ascii="宋体" w:hAnsi="宋体" w:eastAsia="宋体" w:cs="宋体"/>
          <w:lang w:val="en-US" w:eastAsia="zh-CN"/>
        </w:rPr>
        <w:t>4</w:t>
      </w:r>
      <w:r>
        <w:rPr>
          <w:rFonts w:hint="eastAsia" w:ascii="宋体" w:hAnsi="宋体" w:eastAsia="宋体" w:cs="宋体"/>
        </w:rPr>
        <w:t>.1个人供应商信息新增</w:t>
      </w:r>
      <w:r>
        <w:tab/>
      </w:r>
      <w:r>
        <w:fldChar w:fldCharType="begin"/>
      </w:r>
      <w:r>
        <w:instrText xml:space="preserve"> PAGEREF _Toc7726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_Toc28667 </w:instrText>
      </w:r>
      <w:r>
        <w:fldChar w:fldCharType="separate"/>
      </w:r>
      <w:r>
        <w:rPr>
          <w:rFonts w:hint="eastAsia" w:ascii="宋体" w:hAnsi="宋体" w:eastAsia="宋体" w:cs="宋体"/>
          <w:lang w:val="en-US" w:eastAsia="zh-CN"/>
        </w:rPr>
        <w:t>4</w:t>
      </w:r>
      <w:r>
        <w:rPr>
          <w:rFonts w:hint="eastAsia" w:ascii="宋体" w:hAnsi="宋体" w:eastAsia="宋体" w:cs="宋体"/>
        </w:rPr>
        <w:t>.2个人基本供应商修改及删除</w:t>
      </w:r>
      <w:r>
        <w:tab/>
      </w:r>
      <w:r>
        <w:fldChar w:fldCharType="begin"/>
      </w:r>
      <w:r>
        <w:instrText xml:space="preserve"> PAGEREF _Toc28667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_Toc470 </w:instrText>
      </w:r>
      <w:r>
        <w:fldChar w:fldCharType="separate"/>
      </w:r>
      <w:r>
        <w:rPr>
          <w:rFonts w:hint="eastAsia" w:ascii="宋体" w:hAnsi="宋体" w:eastAsia="宋体" w:cs="宋体"/>
          <w:lang w:val="en-US" w:eastAsia="zh-CN"/>
        </w:rPr>
        <w:t>4</w:t>
      </w:r>
      <w:r>
        <w:rPr>
          <w:rFonts w:hint="eastAsia" w:ascii="宋体" w:hAnsi="宋体" w:eastAsia="宋体" w:cs="宋体"/>
        </w:rPr>
        <w:t>.3 个人供应商银行信息新增</w:t>
      </w:r>
      <w:r>
        <w:tab/>
      </w:r>
      <w:r>
        <w:fldChar w:fldCharType="begin"/>
      </w:r>
      <w:r>
        <w:instrText xml:space="preserve"> PAGEREF _Toc470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_Toc5996 </w:instrText>
      </w:r>
      <w:r>
        <w:fldChar w:fldCharType="separate"/>
      </w:r>
      <w:r>
        <w:rPr>
          <w:rFonts w:hint="eastAsia" w:ascii="宋体" w:hAnsi="宋体" w:eastAsia="宋体" w:cs="宋体"/>
          <w:lang w:val="en-US" w:eastAsia="zh-CN"/>
        </w:rPr>
        <w:t>4.4</w:t>
      </w:r>
      <w:r>
        <w:rPr>
          <w:rFonts w:hint="eastAsia" w:ascii="宋体" w:hAnsi="宋体" w:eastAsia="宋体" w:cs="宋体"/>
        </w:rPr>
        <w:t xml:space="preserve"> 个人供应商银行信息修改及删除</w:t>
      </w:r>
      <w:r>
        <w:tab/>
      </w:r>
      <w:r>
        <w:fldChar w:fldCharType="begin"/>
      </w:r>
      <w:r>
        <w:instrText xml:space="preserve"> PAGEREF _Toc5996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_Toc4714 </w:instrText>
      </w:r>
      <w:r>
        <w:fldChar w:fldCharType="separate"/>
      </w:r>
      <w:r>
        <w:rPr>
          <w:rFonts w:hint="eastAsia" w:ascii="宋体" w:hAnsi="宋体" w:eastAsia="宋体" w:cs="宋体"/>
          <w:lang w:val="en-US" w:eastAsia="zh-CN"/>
        </w:rPr>
        <w:t>5</w:t>
      </w:r>
      <w:r>
        <w:rPr>
          <w:rFonts w:hint="eastAsia" w:ascii="宋体" w:hAnsi="宋体" w:eastAsia="宋体" w:cs="宋体"/>
        </w:rPr>
        <w:t xml:space="preserve"> 内部供应商信息</w:t>
      </w:r>
      <w:r>
        <w:tab/>
      </w:r>
      <w:r>
        <w:fldChar w:fldCharType="begin"/>
      </w:r>
      <w:r>
        <w:instrText xml:space="preserve"> PAGEREF _Toc4714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_Toc22178 </w:instrText>
      </w:r>
      <w:r>
        <w:fldChar w:fldCharType="separate"/>
      </w:r>
      <w:r>
        <w:rPr>
          <w:rFonts w:hint="eastAsia" w:ascii="宋体" w:hAnsi="宋体" w:eastAsia="宋体" w:cs="宋体"/>
          <w:lang w:val="en-US" w:eastAsia="zh-CN"/>
        </w:rPr>
        <w:t>5</w:t>
      </w:r>
      <w:r>
        <w:rPr>
          <w:rFonts w:hint="eastAsia" w:ascii="宋体" w:hAnsi="宋体" w:eastAsia="宋体" w:cs="宋体"/>
        </w:rPr>
        <w:t>.1内部供应商信息新增</w:t>
      </w:r>
      <w:r>
        <w:tab/>
      </w:r>
      <w:r>
        <w:fldChar w:fldCharType="begin"/>
      </w:r>
      <w:r>
        <w:instrText xml:space="preserve"> PAGEREF _Toc22178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_Toc28948 </w:instrText>
      </w:r>
      <w:r>
        <w:fldChar w:fldCharType="separate"/>
      </w:r>
      <w:r>
        <w:rPr>
          <w:rFonts w:hint="eastAsia" w:ascii="宋体" w:hAnsi="宋体" w:eastAsia="宋体" w:cs="宋体"/>
          <w:lang w:val="en-US" w:eastAsia="zh-CN"/>
        </w:rPr>
        <w:t>5</w:t>
      </w:r>
      <w:r>
        <w:rPr>
          <w:rFonts w:hint="eastAsia" w:ascii="宋体" w:hAnsi="宋体" w:eastAsia="宋体" w:cs="宋体"/>
        </w:rPr>
        <w:t>.2 内部供应商信息修改或删除</w:t>
      </w:r>
      <w:r>
        <w:tab/>
      </w:r>
      <w:r>
        <w:fldChar w:fldCharType="begin"/>
      </w:r>
      <w:r>
        <w:instrText xml:space="preserve"> PAGEREF _Toc28948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_Toc6240 </w:instrText>
      </w:r>
      <w:r>
        <w:fldChar w:fldCharType="separate"/>
      </w:r>
      <w:r>
        <w:rPr>
          <w:rFonts w:hint="eastAsia" w:ascii="宋体" w:hAnsi="宋体" w:eastAsia="宋体" w:cs="宋体"/>
          <w:lang w:val="en-US" w:eastAsia="zh-CN"/>
        </w:rPr>
        <w:t>6</w:t>
      </w:r>
      <w:r>
        <w:rPr>
          <w:rFonts w:hint="eastAsia" w:ascii="宋体" w:hAnsi="宋体" w:eastAsia="宋体" w:cs="宋体"/>
        </w:rPr>
        <w:t xml:space="preserve"> 国外供应商信息</w:t>
      </w:r>
      <w:r>
        <w:tab/>
      </w:r>
      <w:r>
        <w:fldChar w:fldCharType="begin"/>
      </w:r>
      <w:r>
        <w:instrText xml:space="preserve"> PAGEREF _Toc6240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_Toc31432 </w:instrText>
      </w:r>
      <w:r>
        <w:fldChar w:fldCharType="separate"/>
      </w:r>
      <w:r>
        <w:rPr>
          <w:rFonts w:hint="eastAsia" w:ascii="宋体" w:hAnsi="宋体" w:eastAsia="宋体" w:cs="宋体"/>
          <w:lang w:val="en-US" w:eastAsia="zh-CN"/>
        </w:rPr>
        <w:t>6</w:t>
      </w:r>
      <w:r>
        <w:rPr>
          <w:rFonts w:hint="eastAsia" w:ascii="宋体" w:hAnsi="宋体" w:eastAsia="宋体" w:cs="宋体"/>
        </w:rPr>
        <w:t>.1国外供应商信息新增</w:t>
      </w:r>
      <w:r>
        <w:tab/>
      </w:r>
      <w:r>
        <w:fldChar w:fldCharType="begin"/>
      </w:r>
      <w:r>
        <w:instrText xml:space="preserve"> PAGEREF _Toc31432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_Toc22043 </w:instrText>
      </w:r>
      <w:r>
        <w:fldChar w:fldCharType="separate"/>
      </w:r>
      <w:r>
        <w:rPr>
          <w:rFonts w:hint="eastAsia" w:ascii="宋体" w:hAnsi="宋体" w:eastAsia="宋体" w:cs="宋体"/>
          <w:lang w:val="en-US" w:eastAsia="zh-CN"/>
        </w:rPr>
        <w:t>6</w:t>
      </w:r>
      <w:r>
        <w:rPr>
          <w:rFonts w:hint="eastAsia" w:ascii="宋体" w:hAnsi="宋体" w:eastAsia="宋体" w:cs="宋体"/>
        </w:rPr>
        <w:t>.2 国外供应商信息修改或删除</w:t>
      </w:r>
      <w:r>
        <w:tab/>
      </w:r>
      <w:r>
        <w:fldChar w:fldCharType="begin"/>
      </w:r>
      <w:r>
        <w:instrText xml:space="preserve"> PAGEREF _Toc22043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_Toc23085 </w:instrText>
      </w:r>
      <w:r>
        <w:fldChar w:fldCharType="separate"/>
      </w:r>
      <w:r>
        <w:rPr>
          <w:rFonts w:hint="eastAsia" w:ascii="宋体" w:hAnsi="宋体" w:eastAsia="宋体" w:cs="宋体"/>
          <w:lang w:val="en-US" w:eastAsia="zh-CN"/>
        </w:rPr>
        <w:t>7</w:t>
      </w:r>
      <w:r>
        <w:rPr>
          <w:rFonts w:hint="eastAsia" w:ascii="宋体" w:hAnsi="宋体" w:eastAsia="宋体" w:cs="宋体"/>
        </w:rPr>
        <w:t xml:space="preserve"> 历史供应商信息</w:t>
      </w:r>
      <w:r>
        <w:tab/>
      </w:r>
      <w:r>
        <w:fldChar w:fldCharType="begin"/>
      </w:r>
      <w:r>
        <w:instrText xml:space="preserve"> PAGEREF _Toc23085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_Toc29377 </w:instrText>
      </w:r>
      <w:r>
        <w:fldChar w:fldCharType="separate"/>
      </w:r>
      <w:r>
        <w:rPr>
          <w:rFonts w:hint="eastAsia" w:ascii="宋体" w:hAnsi="宋体" w:eastAsia="宋体" w:cs="宋体"/>
          <w:lang w:val="en-US" w:eastAsia="zh-CN"/>
        </w:rPr>
        <w:t>7</w:t>
      </w:r>
      <w:r>
        <w:rPr>
          <w:rFonts w:hint="eastAsia" w:ascii="宋体" w:hAnsi="宋体" w:eastAsia="宋体" w:cs="宋体"/>
        </w:rPr>
        <w:t>.1历史供应商信息新增</w:t>
      </w:r>
      <w:r>
        <w:tab/>
      </w:r>
      <w:r>
        <w:fldChar w:fldCharType="begin"/>
      </w:r>
      <w:r>
        <w:instrText xml:space="preserve"> PAGEREF _Toc29377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_Toc17882 </w:instrText>
      </w:r>
      <w:r>
        <w:fldChar w:fldCharType="separate"/>
      </w:r>
      <w:r>
        <w:rPr>
          <w:rFonts w:hint="eastAsia" w:ascii="宋体" w:hAnsi="宋体" w:eastAsia="宋体" w:cs="宋体"/>
          <w:lang w:val="en-US" w:eastAsia="zh-CN"/>
        </w:rPr>
        <w:t>7</w:t>
      </w:r>
      <w:r>
        <w:rPr>
          <w:rFonts w:hint="eastAsia" w:ascii="宋体" w:hAnsi="宋体" w:eastAsia="宋体" w:cs="宋体"/>
        </w:rPr>
        <w:t>.2 历史供应商信息修改或删除</w:t>
      </w:r>
      <w:r>
        <w:tab/>
      </w:r>
      <w:r>
        <w:fldChar w:fldCharType="begin"/>
      </w:r>
      <w:r>
        <w:instrText xml:space="preserve"> PAGEREF _Toc17882 \h </w:instrText>
      </w:r>
      <w:r>
        <w:fldChar w:fldCharType="separate"/>
      </w:r>
      <w:r>
        <w:t>25</w:t>
      </w:r>
      <w:r>
        <w:fldChar w:fldCharType="end"/>
      </w:r>
      <w:r>
        <w:fldChar w:fldCharType="end"/>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numPr>
          <w:ilvl w:val="0"/>
          <w:numId w:val="1"/>
        </w:numPr>
        <w:outlineLvl w:val="0"/>
        <w:rPr>
          <w:rFonts w:hint="eastAsia" w:ascii="宋体" w:hAnsi="宋体" w:eastAsia="宋体" w:cs="宋体"/>
          <w:b/>
          <w:bCs/>
          <w:kern w:val="2"/>
          <w:sz w:val="32"/>
          <w:szCs w:val="32"/>
          <w:lang w:val="en-US" w:eastAsia="zh-CN" w:bidi="ar-SA"/>
        </w:rPr>
      </w:pPr>
      <w:r>
        <w:fldChar w:fldCharType="end"/>
      </w:r>
      <w:bookmarkStart w:id="2" w:name="_Toc19148"/>
      <w:r>
        <w:rPr>
          <w:rFonts w:hint="eastAsia" w:ascii="宋体" w:hAnsi="宋体" w:eastAsia="宋体" w:cs="宋体"/>
          <w:b/>
          <w:bCs/>
          <w:kern w:val="2"/>
          <w:sz w:val="32"/>
          <w:szCs w:val="32"/>
          <w:lang w:val="en-US" w:eastAsia="zh-CN" w:bidi="ar-SA"/>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文本框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2"/>
                              <w:jc w:val="right"/>
                              <w:rPr>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1600200" tIns="0" rIns="685800" bIns="0" numCol="1" spcCol="0" rtlCol="0" fromWordArt="0" anchor="t" anchorCtr="0" forceAA="0" compatLnSpc="1">
                        <a:spAutoFit/>
                      </wps:bodyPr>
                    </wps:wsp>
                  </a:graphicData>
                </a:graphic>
                <wp14:sizeRelH relativeFrom="page">
                  <wp14:pctWidth>94100</wp14:pctWidth>
                </wp14:sizeRelH>
                <wp14:sizeRelV relativeFrom="page">
                  <wp14:pctHeight>10000</wp14:pctHeight>
                </wp14:sizeRelV>
              </wp:anchor>
            </w:drawing>
          </mc:Choice>
          <mc:Fallback>
            <w:pict>
              <v:shape id="_x0000_s1026" o:spid="_x0000_s1026" o:spt="202" type="#_x0000_t202" style="position:absolute;left:0pt;margin-left:17.55pt;margin-top:589.3pt;height:79.5pt;width:576pt;mso-position-horizontal-relative:page;mso-position-vertical-relative:page;mso-wrap-distance-bottom:0pt;mso-wrap-distance-left:9pt;mso-wrap-distance-right:9pt;mso-wrap-distance-top:0pt;z-index:251661312;mso-width-relative:page;mso-height-relative:page;mso-width-percent:941;mso-height-percent:100;" filled="f" stroked="f" coordsize="21600,21600" o:gfxdata="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n7Nc1QAAAAYBAAAPAAAAAAAAAAEAIAAAACIA&#10;AABkcnMvZG93bnJldi54bWxQSwECFAAUAAAACACHTuJAQxPD+UUCAAB0BAAADgAAAAAAAAABACAA&#10;AAAkAQAAZHJzL2Uyb0RvYy54bWxQSwUGAAAAAAYABgBZAQAA2wUAAAAA&#10;">
                <v:fill on="f" focussize="0,0"/>
                <v:stroke on="f" weight="0.5pt"/>
                <v:imagedata o:title=""/>
                <o:lock v:ext="edit" aspectratio="f"/>
                <v:textbox inset="44.45mm,0mm,19.05mm,0mm" style="mso-fit-shape-to-text:t;">
                  <w:txbxContent>
                    <w:p>
                      <w:pPr>
                        <w:pStyle w:val="22"/>
                        <w:jc w:val="right"/>
                        <w:rPr>
                          <w:color w:val="595959" w:themeColor="text1" w:themeTint="A6"/>
                          <w:sz w:val="20"/>
                          <w:szCs w:val="20"/>
                          <w14:textFill>
                            <w14:solidFill>
                              <w14:schemeClr w14:val="tx1">
                                <w14:lumMod w14:val="65000"/>
                                <w14:lumOff w14:val="35000"/>
                              </w14:schemeClr>
                            </w14:solidFill>
                          </w14:textFill>
                        </w:rPr>
                      </w:pPr>
                    </w:p>
                  </w:txbxContent>
                </v:textbox>
                <w10:wrap type="square"/>
              </v:shape>
            </w:pict>
          </mc:Fallback>
        </mc:AlternateContent>
      </w:r>
      <w:bookmarkStart w:id="3" w:name="_Toc21050"/>
      <w:r>
        <w:rPr>
          <w:rFonts w:hint="eastAsia" w:ascii="宋体" w:hAnsi="宋体" w:eastAsia="宋体" w:cs="宋体"/>
          <w:b/>
          <w:bCs/>
          <w:kern w:val="2"/>
          <w:sz w:val="32"/>
          <w:szCs w:val="32"/>
          <w:lang w:val="en-US" w:eastAsia="zh-CN" w:bidi="ar-SA"/>
        </w:rPr>
        <w:t>业务概述</w:t>
      </w:r>
      <w:bookmarkEnd w:id="2"/>
      <w:bookmarkEnd w:id="3"/>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供应商主要包括企业供应商、个人供应商、内部供应商、国外供应商、历史供应商。实现不同类型供应商不同菜单维护、实现不同供应商信息不同业务部门维护。</w:t>
      </w:r>
    </w:p>
    <w:p>
      <w:pPr>
        <w:pStyle w:val="2"/>
        <w:ind w:left="0" w:leftChars="0" w:firstLine="0" w:firstLineChars="0"/>
        <w:rPr>
          <w:rFonts w:hint="eastAsia"/>
          <w:lang w:val="en-US" w:eastAsia="zh-CN"/>
        </w:rPr>
      </w:pPr>
    </w:p>
    <w:p>
      <w:pPr>
        <w:numPr>
          <w:ilvl w:val="0"/>
          <w:numId w:val="1"/>
        </w:numPr>
        <w:outlineLvl w:val="0"/>
        <w:rPr>
          <w:rFonts w:hint="default" w:ascii="宋体" w:hAnsi="宋体" w:eastAsia="宋体" w:cs="宋体"/>
          <w:b/>
          <w:bCs/>
          <w:kern w:val="2"/>
          <w:sz w:val="32"/>
          <w:szCs w:val="32"/>
          <w:lang w:val="en-US" w:eastAsia="zh-CN" w:bidi="ar-SA"/>
        </w:rPr>
      </w:pPr>
      <w:bookmarkStart w:id="4" w:name="_Toc2457"/>
      <w:bookmarkStart w:id="5" w:name="_Toc28886"/>
      <w:r>
        <w:rPr>
          <w:rFonts w:hint="eastAsia" w:ascii="宋体" w:hAnsi="宋体" w:eastAsia="宋体" w:cs="宋体"/>
          <w:b/>
          <w:bCs/>
          <w:kern w:val="2"/>
          <w:sz w:val="32"/>
          <w:szCs w:val="32"/>
          <w:lang w:val="en-US" w:eastAsia="zh-CN" w:bidi="ar-SA"/>
        </w:rPr>
        <w:t>业务流程</w:t>
      </w:r>
      <w:bookmarkEnd w:id="4"/>
      <w:bookmarkEnd w:id="5"/>
    </w:p>
    <w:p>
      <w:pPr>
        <w:pStyle w:val="2"/>
        <w:ind w:left="0" w:leftChars="0" w:firstLine="0" w:firstLineChars="0"/>
        <w:rPr>
          <w:rFonts w:hint="default"/>
          <w:lang w:val="en-US" w:eastAsia="zh-CN"/>
        </w:rPr>
      </w:pPr>
      <w:r>
        <w:drawing>
          <wp:inline distT="0" distB="0" distL="114300" distR="114300">
            <wp:extent cx="5273675" cy="3891915"/>
            <wp:effectExtent l="0" t="0" r="9525" b="698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6"/>
                    <a:stretch>
                      <a:fillRect/>
                    </a:stretch>
                  </pic:blipFill>
                  <pic:spPr>
                    <a:xfrm>
                      <a:off x="0" y="0"/>
                      <a:ext cx="5273675" cy="3891915"/>
                    </a:xfrm>
                    <a:prstGeom prst="rect">
                      <a:avLst/>
                    </a:prstGeom>
                    <a:noFill/>
                    <a:ln>
                      <a:noFill/>
                    </a:ln>
                  </pic:spPr>
                </pic:pic>
              </a:graphicData>
            </a:graphic>
          </wp:inline>
        </w:drawing>
      </w:r>
      <w:bookmarkStart w:id="131" w:name="_GoBack"/>
      <w:bookmarkEnd w:id="131"/>
    </w:p>
    <w:p>
      <w:pPr>
        <w:jc w:val="center"/>
        <w:rPr>
          <w:rFonts w:ascii="宋体" w:hAnsi="宋体" w:eastAsia="宋体" w:cs="宋体"/>
          <w:b/>
          <w:bCs/>
          <w:sz w:val="52"/>
          <w:szCs w:val="52"/>
        </w:rPr>
      </w:pPr>
    </w:p>
    <w:p>
      <w:pPr>
        <w:pStyle w:val="5"/>
        <w:outlineLvl w:val="0"/>
        <w:rPr>
          <w:rFonts w:ascii="宋体" w:hAnsi="宋体" w:eastAsia="宋体" w:cs="宋体"/>
        </w:rPr>
      </w:pPr>
      <w:bookmarkStart w:id="6" w:name="_Toc27085"/>
      <w:bookmarkStart w:id="7" w:name="_Toc29239"/>
      <w:bookmarkStart w:id="8" w:name="_Toc12318"/>
      <w:bookmarkStart w:id="9" w:name="_Toc13928"/>
      <w:bookmarkStart w:id="10" w:name="_Toc7259"/>
      <w:bookmarkStart w:id="11" w:name="_Toc31906"/>
      <w:r>
        <w:rPr>
          <w:rFonts w:hint="eastAsia" w:ascii="宋体" w:hAnsi="宋体" w:eastAsia="宋体" w:cs="宋体"/>
          <w:lang w:val="en-US" w:eastAsia="zh-CN"/>
        </w:rPr>
        <w:t>3.</w:t>
      </w:r>
      <w:r>
        <w:rPr>
          <w:rFonts w:hint="eastAsia" w:ascii="宋体" w:hAnsi="宋体" w:eastAsia="宋体" w:cs="宋体"/>
        </w:rPr>
        <w:t>企业供应商信息</w:t>
      </w:r>
      <w:bookmarkEnd w:id="6"/>
      <w:bookmarkEnd w:id="7"/>
      <w:bookmarkEnd w:id="8"/>
      <w:bookmarkEnd w:id="9"/>
      <w:bookmarkEnd w:id="10"/>
      <w:bookmarkEnd w:id="11"/>
    </w:p>
    <w:p>
      <w:pPr>
        <w:pStyle w:val="6"/>
        <w:outlineLvl w:val="1"/>
        <w:rPr>
          <w:rFonts w:ascii="宋体" w:hAnsi="宋体" w:eastAsia="宋体" w:cs="宋体"/>
        </w:rPr>
      </w:pPr>
      <w:bookmarkStart w:id="12" w:name="_Toc74310883"/>
      <w:bookmarkStart w:id="13" w:name="_Toc77146932"/>
      <w:bookmarkStart w:id="14" w:name="_Toc15047"/>
      <w:bookmarkStart w:id="15" w:name="_Toc15959"/>
      <w:bookmarkStart w:id="16" w:name="_Toc24131"/>
      <w:bookmarkStart w:id="17" w:name="_Toc12717"/>
      <w:bookmarkStart w:id="18" w:name="_Toc30402"/>
      <w:bookmarkStart w:id="19" w:name="_Toc15779"/>
      <w:bookmarkStart w:id="20" w:name="_Toc31345"/>
      <w:r>
        <w:rPr>
          <w:rFonts w:hint="eastAsia" w:ascii="宋体" w:hAnsi="宋体" w:eastAsia="宋体" w:cs="宋体"/>
          <w:lang w:val="en-US" w:eastAsia="zh-CN"/>
        </w:rPr>
        <w:t>3.1</w:t>
      </w:r>
      <w:r>
        <w:rPr>
          <w:rFonts w:hint="eastAsia" w:ascii="宋体" w:hAnsi="宋体" w:eastAsia="宋体" w:cs="宋体"/>
        </w:rPr>
        <w:t>企业供应商信息</w:t>
      </w:r>
      <w:bookmarkEnd w:id="12"/>
      <w:bookmarkEnd w:id="13"/>
      <w:r>
        <w:rPr>
          <w:rFonts w:hint="eastAsia" w:ascii="宋体" w:hAnsi="宋体" w:eastAsia="宋体" w:cs="宋体"/>
        </w:rPr>
        <w:t>新增</w:t>
      </w:r>
      <w:bookmarkEnd w:id="14"/>
      <w:bookmarkEnd w:id="15"/>
      <w:bookmarkEnd w:id="16"/>
      <w:bookmarkEnd w:id="17"/>
      <w:bookmarkEnd w:id="18"/>
      <w:bookmarkEnd w:id="19"/>
      <w:bookmarkEnd w:id="20"/>
    </w:p>
    <w:p>
      <w:pPr>
        <w:ind w:firstLine="480" w:firstLineChars="200"/>
        <w:rPr>
          <w:rFonts w:ascii="微软雅黑" w:hAnsi="微软雅黑" w:eastAsia="微软雅黑" w:cs="微软雅黑"/>
          <w:bCs/>
          <w:sz w:val="24"/>
          <w:szCs w:val="24"/>
        </w:rPr>
      </w:pPr>
      <w:r>
        <w:rPr>
          <w:rFonts w:hint="eastAsia" w:ascii="微软雅黑" w:hAnsi="微软雅黑" w:eastAsia="微软雅黑" w:cs="微软雅黑"/>
          <w:b/>
          <w:sz w:val="24"/>
          <w:szCs w:val="24"/>
        </w:rPr>
        <w:t>说明：</w:t>
      </w:r>
      <w:r>
        <w:rPr>
          <w:rFonts w:hint="eastAsia" w:ascii="微软雅黑" w:hAnsi="微软雅黑" w:eastAsia="微软雅黑" w:cs="微软雅黑"/>
          <w:sz w:val="24"/>
          <w:szCs w:val="24"/>
        </w:rPr>
        <w:t>供应商信息即乙方单位，一般是指企业的下游供货单位，</w:t>
      </w:r>
      <w:r>
        <w:rPr>
          <w:rFonts w:hint="eastAsia" w:ascii="微软雅黑" w:hAnsi="微软雅黑" w:eastAsia="微软雅黑" w:cs="微软雅黑"/>
          <w:bCs/>
          <w:sz w:val="24"/>
          <w:szCs w:val="24"/>
        </w:rPr>
        <w:t>在工商局注册登记过的，拥有统一社会信用代码和法人且独立纳税的单位，</w:t>
      </w:r>
      <w:r>
        <w:rPr>
          <w:rFonts w:hint="eastAsia" w:ascii="微软雅黑" w:hAnsi="微软雅黑" w:eastAsia="微软雅黑" w:cs="微软雅黑"/>
          <w:sz w:val="24"/>
          <w:szCs w:val="24"/>
        </w:rPr>
        <w:t>一般为项目的分包单位、供货单位等。</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bCs/>
          <w:sz w:val="24"/>
          <w:szCs w:val="24"/>
        </w:rPr>
        <w:t>企业功能</w:t>
      </w:r>
      <w:r>
        <w:rPr>
          <w:rFonts w:hint="eastAsia" w:ascii="微软雅黑" w:hAnsi="微软雅黑" w:eastAsia="微软雅黑" w:cs="微软雅黑"/>
          <w:sz w:val="24"/>
          <w:szCs w:val="24"/>
        </w:rPr>
        <w:t>→基础数据管理→供应商管理→企业供应商信息。</w:t>
      </w:r>
    </w:p>
    <w:p>
      <w:pPr>
        <w:rPr>
          <w:rFonts w:ascii="微软雅黑" w:hAnsi="微软雅黑" w:eastAsia="微软雅黑" w:cs="微软雅黑"/>
          <w:sz w:val="24"/>
          <w:szCs w:val="24"/>
        </w:rPr>
      </w:pPr>
      <w:r>
        <w:rPr>
          <w:rFonts w:hint="eastAsia" w:ascii="微软雅黑" w:hAnsi="微软雅黑" w:eastAsia="微软雅黑" w:cs="微软雅黑"/>
          <w:sz w:val="24"/>
          <w:szCs w:val="24"/>
        </w:rPr>
        <w:t>双击打开单位供应商信息界面，点击左上角新增按钮，新增单位供应商信息，如下图所示。</w:t>
      </w:r>
    </w:p>
    <w:p>
      <w:pPr>
        <w:rPr>
          <w:rFonts w:ascii="微软雅黑" w:hAnsi="微软雅黑" w:eastAsia="微软雅黑" w:cs="微软雅黑"/>
          <w:sz w:val="24"/>
          <w:szCs w:val="24"/>
        </w:rPr>
      </w:pPr>
      <w:r>
        <w:drawing>
          <wp:inline distT="0" distB="0" distL="114300" distR="114300">
            <wp:extent cx="5266690" cy="2729230"/>
            <wp:effectExtent l="0" t="0" r="635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66690" cy="2729230"/>
                    </a:xfrm>
                    <a:prstGeom prst="rect">
                      <a:avLst/>
                    </a:prstGeom>
                    <a:noFill/>
                    <a:ln>
                      <a:noFill/>
                    </a:ln>
                  </pic:spPr>
                </pic:pic>
              </a:graphicData>
            </a:graphic>
          </wp:inline>
        </w:drawing>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在新增界面，为确保信息准确，</w:t>
      </w:r>
      <w:r>
        <w:rPr>
          <w:rFonts w:hint="eastAsia" w:ascii="微软雅黑" w:hAnsi="微软雅黑" w:eastAsia="微软雅黑" w:cs="微软雅黑"/>
          <w:color w:val="0000FF"/>
          <w:sz w:val="24"/>
          <w:szCs w:val="24"/>
        </w:rPr>
        <w:t>灰色文本框</w:t>
      </w:r>
      <w:r>
        <w:rPr>
          <w:rFonts w:hint="eastAsia" w:ascii="微软雅黑" w:hAnsi="微软雅黑" w:eastAsia="微软雅黑" w:cs="微软雅黑"/>
          <w:sz w:val="24"/>
          <w:szCs w:val="24"/>
        </w:rPr>
        <w:t>不可录入需要根据工商信息带入，其余字段手动需维护。</w:t>
      </w:r>
    </w:p>
    <w:p>
      <w:pPr>
        <w:rPr>
          <w:rFonts w:ascii="微软雅黑" w:hAnsi="微软雅黑" w:eastAsia="微软雅黑" w:cs="微软雅黑"/>
          <w:sz w:val="24"/>
          <w:szCs w:val="24"/>
        </w:rPr>
      </w:pPr>
      <w:r>
        <w:drawing>
          <wp:inline distT="0" distB="0" distL="114300" distR="114300">
            <wp:extent cx="5260340" cy="2737485"/>
            <wp:effectExtent l="0" t="0" r="1270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60340" cy="2737485"/>
                    </a:xfrm>
                    <a:prstGeom prst="rect">
                      <a:avLst/>
                    </a:prstGeom>
                    <a:noFill/>
                    <a:ln>
                      <a:noFill/>
                    </a:ln>
                  </pic:spPr>
                </pic:pic>
              </a:graphicData>
            </a:graphic>
          </wp:inline>
        </w:drawing>
      </w:r>
    </w:p>
    <w:p>
      <w:pPr>
        <w:ind w:firstLine="480" w:firstLineChars="200"/>
        <w:rPr>
          <w:rFonts w:ascii="微软雅黑" w:hAnsi="微软雅黑" w:eastAsia="微软雅黑" w:cs="微软雅黑"/>
          <w:b/>
          <w:bCs/>
          <w:sz w:val="24"/>
          <w:szCs w:val="24"/>
        </w:rPr>
      </w:pPr>
      <w:r>
        <w:rPr>
          <w:rFonts w:hint="eastAsia" w:ascii="微软雅黑" w:hAnsi="微软雅黑" w:eastAsia="微软雅黑" w:cs="微软雅黑"/>
          <w:b/>
          <w:bCs/>
          <w:sz w:val="24"/>
          <w:szCs w:val="24"/>
        </w:rPr>
        <w:t>为确保数据的唯一性，在维护信息时分为</w:t>
      </w:r>
      <w:r>
        <w:rPr>
          <w:rFonts w:hint="eastAsia" w:ascii="微软雅黑" w:hAnsi="微软雅黑" w:eastAsia="微软雅黑" w:cs="微软雅黑"/>
          <w:b/>
          <w:bCs/>
          <w:color w:val="4472C4" w:themeColor="accent1"/>
          <w:sz w:val="24"/>
          <w:szCs w:val="24"/>
          <w14:textFill>
            <w14:solidFill>
              <w14:schemeClr w14:val="accent1"/>
            </w14:solidFill>
          </w14:textFill>
        </w:rPr>
        <w:t>新增</w:t>
      </w:r>
      <w:r>
        <w:rPr>
          <w:rFonts w:hint="eastAsia" w:ascii="微软雅黑" w:hAnsi="微软雅黑" w:eastAsia="微软雅黑" w:cs="微软雅黑"/>
          <w:b/>
          <w:bCs/>
          <w:sz w:val="24"/>
          <w:szCs w:val="24"/>
        </w:rPr>
        <w:t>和</w:t>
      </w:r>
      <w:r>
        <w:rPr>
          <w:rFonts w:hint="eastAsia" w:ascii="微软雅黑" w:hAnsi="微软雅黑" w:eastAsia="微软雅黑" w:cs="微软雅黑"/>
          <w:b/>
          <w:bCs/>
          <w:color w:val="4472C4" w:themeColor="accent1"/>
          <w:sz w:val="24"/>
          <w:szCs w:val="24"/>
          <w14:textFill>
            <w14:solidFill>
              <w14:schemeClr w14:val="accent1"/>
            </w14:solidFill>
          </w14:textFill>
        </w:rPr>
        <w:t>引入</w:t>
      </w:r>
      <w:r>
        <w:rPr>
          <w:rFonts w:hint="eastAsia" w:ascii="微软雅黑" w:hAnsi="微软雅黑" w:eastAsia="微软雅黑" w:cs="微软雅黑"/>
          <w:b/>
          <w:bCs/>
          <w:sz w:val="24"/>
          <w:szCs w:val="24"/>
        </w:rPr>
        <w:t>两种类型，需要根据下面描述仔细区分新增和引入的区别，否则可能无法保存信息。</w:t>
      </w:r>
    </w:p>
    <w:p>
      <w:pPr>
        <w:pStyle w:val="2"/>
        <w:ind w:left="0" w:firstLine="0" w:firstLineChars="0"/>
        <w:jc w:val="both"/>
        <w:rPr>
          <w:rFonts w:ascii="微软雅黑" w:hAnsi="微软雅黑" w:eastAsia="微软雅黑" w:cs="微软雅黑"/>
          <w:kern w:val="2"/>
          <w:sz w:val="24"/>
          <w:szCs w:val="24"/>
        </w:rPr>
      </w:pPr>
      <w:r>
        <w:rPr>
          <w:rFonts w:hint="eastAsia" w:ascii="微软雅黑" w:hAnsi="微软雅黑" w:eastAsia="微软雅黑" w:cs="微软雅黑"/>
          <w:b/>
          <w:bCs/>
          <w:color w:val="FF0000"/>
          <w:sz w:val="24"/>
          <w:szCs w:val="24"/>
        </w:rPr>
        <w:t>新增</w:t>
      </w:r>
      <w:r>
        <w:rPr>
          <w:rFonts w:hint="eastAsia" w:ascii="微软雅黑" w:hAnsi="微软雅黑" w:eastAsia="微软雅黑" w:cs="微软雅黑"/>
          <w:sz w:val="24"/>
          <w:szCs w:val="24"/>
        </w:rPr>
        <w:t>：</w:t>
      </w:r>
      <w:r>
        <w:rPr>
          <w:rFonts w:hint="eastAsia" w:ascii="微软雅黑" w:hAnsi="微软雅黑" w:eastAsia="微软雅黑" w:cs="微软雅黑"/>
          <w:kern w:val="2"/>
          <w:sz w:val="24"/>
          <w:szCs w:val="24"/>
        </w:rPr>
        <w:t>输入企业全称或者关键字</w:t>
      </w:r>
      <w:r>
        <w:rPr>
          <w:rFonts w:hint="eastAsia" w:ascii="微软雅黑" w:hAnsi="微软雅黑" w:eastAsia="微软雅黑" w:cs="微软雅黑"/>
          <w:sz w:val="24"/>
          <w:szCs w:val="24"/>
        </w:rPr>
        <w:t>，</w:t>
      </w:r>
      <w:r>
        <w:rPr>
          <w:rFonts w:hint="eastAsia" w:ascii="微软雅黑" w:hAnsi="微软雅黑" w:eastAsia="微软雅黑" w:cs="微软雅黑"/>
          <w:kern w:val="2"/>
          <w:sz w:val="24"/>
          <w:szCs w:val="24"/>
        </w:rPr>
        <w:t>弹出下拉菜单为</w:t>
      </w:r>
      <w:r>
        <w:rPr>
          <w:rFonts w:hint="eastAsia" w:ascii="微软雅黑" w:hAnsi="微软雅黑" w:eastAsia="微软雅黑" w:cs="微软雅黑"/>
          <w:color w:val="FF0000"/>
          <w:kern w:val="2"/>
          <w:sz w:val="24"/>
          <w:szCs w:val="24"/>
        </w:rPr>
        <w:t>空</w:t>
      </w:r>
      <w:r>
        <w:rPr>
          <w:rFonts w:hint="eastAsia" w:ascii="微软雅黑" w:hAnsi="微软雅黑" w:eastAsia="微软雅黑" w:cs="微软雅黑"/>
          <w:kern w:val="2"/>
          <w:sz w:val="24"/>
          <w:szCs w:val="24"/>
        </w:rPr>
        <w:t>，点击右侧的“</w:t>
      </w:r>
      <w:r>
        <w:rPr>
          <w:rFonts w:hint="eastAsia" w:ascii="微软雅黑" w:hAnsi="微软雅黑" w:eastAsia="微软雅黑" w:cs="微软雅黑"/>
          <w:color w:val="0000FF"/>
          <w:kern w:val="2"/>
          <w:sz w:val="24"/>
          <w:szCs w:val="24"/>
        </w:rPr>
        <w:t>获取企业信息</w:t>
      </w:r>
      <w:r>
        <w:rPr>
          <w:rFonts w:hint="eastAsia" w:ascii="微软雅黑" w:hAnsi="微软雅黑" w:eastAsia="微软雅黑" w:cs="微软雅黑"/>
          <w:kern w:val="2"/>
          <w:sz w:val="24"/>
          <w:szCs w:val="24"/>
        </w:rPr>
        <w:t>”从工商系统中选择对应的企业，选择企业后带出企业全称、统一社会信用代码、注册时间、注册资金等工商信息。</w:t>
      </w:r>
    </w:p>
    <w:p>
      <w:pPr>
        <w:rPr>
          <w:rFonts w:ascii="微软雅黑" w:hAnsi="微软雅黑" w:eastAsia="微软雅黑" w:cs="微软雅黑"/>
          <w:bCs/>
          <w:sz w:val="24"/>
          <w:szCs w:val="24"/>
        </w:rPr>
      </w:pPr>
      <w:r>
        <w:drawing>
          <wp:inline distT="0" distB="0" distL="114300" distR="114300">
            <wp:extent cx="5270500" cy="2298065"/>
            <wp:effectExtent l="0" t="0" r="254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70500" cy="2298065"/>
                    </a:xfrm>
                    <a:prstGeom prst="rect">
                      <a:avLst/>
                    </a:prstGeom>
                    <a:noFill/>
                    <a:ln>
                      <a:noFill/>
                    </a:ln>
                  </pic:spPr>
                </pic:pic>
              </a:graphicData>
            </a:graphic>
          </wp:inline>
        </w:drawing>
      </w:r>
    </w:p>
    <w:p>
      <w:pPr>
        <w:ind w:firstLine="480" w:firstLineChars="200"/>
        <w:rPr>
          <w:rFonts w:ascii="微软雅黑" w:hAnsi="微软雅黑" w:eastAsia="微软雅黑" w:cs="微软雅黑"/>
          <w:bCs/>
          <w:sz w:val="24"/>
          <w:szCs w:val="24"/>
        </w:rPr>
      </w:pPr>
      <w:r>
        <w:rPr>
          <w:rFonts w:hint="eastAsia" w:ascii="微软雅黑" w:hAnsi="微软雅黑" w:eastAsia="微软雅黑" w:cs="微软雅黑"/>
          <w:b/>
          <w:color w:val="FF0000"/>
          <w:sz w:val="24"/>
          <w:szCs w:val="24"/>
        </w:rPr>
        <w:t>引入</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输入本次要新增的企业全称或关键字，弹出</w:t>
      </w:r>
      <w:r>
        <w:rPr>
          <w:rFonts w:hint="eastAsia" w:ascii="微软雅黑" w:hAnsi="微软雅黑" w:eastAsia="微软雅黑" w:cs="微软雅黑"/>
          <w:bCs/>
          <w:sz w:val="24"/>
          <w:szCs w:val="24"/>
        </w:rPr>
        <w:t>下拉菜单</w:t>
      </w:r>
      <w:r>
        <w:rPr>
          <w:rFonts w:hint="eastAsia" w:ascii="微软雅黑" w:hAnsi="微软雅黑" w:eastAsia="微软雅黑" w:cs="微软雅黑"/>
          <w:bCs/>
          <w:color w:val="FF0000"/>
          <w:sz w:val="24"/>
          <w:szCs w:val="24"/>
        </w:rPr>
        <w:t>有此单位</w:t>
      </w:r>
      <w:r>
        <w:rPr>
          <w:rFonts w:hint="eastAsia" w:ascii="微软雅黑" w:hAnsi="微软雅黑" w:eastAsia="微软雅黑" w:cs="微软雅黑"/>
          <w:bCs/>
          <w:sz w:val="24"/>
          <w:szCs w:val="24"/>
        </w:rPr>
        <w:t>，表示其他组织已录入此供应商信息，需要选择后引入信息，若引入信息后需要补充时，再次点击“获取企业信息”完善该供应商信息。</w:t>
      </w:r>
    </w:p>
    <w:p>
      <w:pPr>
        <w:rPr>
          <w:rFonts w:ascii="微软雅黑" w:hAnsi="微软雅黑" w:eastAsia="微软雅黑" w:cs="微软雅黑"/>
          <w:sz w:val="24"/>
          <w:szCs w:val="24"/>
        </w:rPr>
      </w:pPr>
      <w:r>
        <w:drawing>
          <wp:inline distT="0" distB="0" distL="114300" distR="114300">
            <wp:extent cx="5268595" cy="2750185"/>
            <wp:effectExtent l="0" t="0" r="4445"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5268595" cy="2750185"/>
                    </a:xfrm>
                    <a:prstGeom prst="rect">
                      <a:avLst/>
                    </a:prstGeom>
                    <a:noFill/>
                    <a:ln>
                      <a:noFill/>
                    </a:ln>
                  </pic:spPr>
                </pic:pic>
              </a:graphicData>
            </a:graphic>
          </wp:inline>
        </w:drawing>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pPr>
        <w:rPr>
          <w:rFonts w:ascii="微软雅黑" w:hAnsi="微软雅黑" w:eastAsia="微软雅黑" w:cs="微软雅黑"/>
          <w:sz w:val="24"/>
          <w:szCs w:val="24"/>
        </w:rPr>
      </w:pPr>
      <w:r>
        <w:drawing>
          <wp:inline distT="0" distB="0" distL="114300" distR="114300">
            <wp:extent cx="5269230" cy="2347595"/>
            <wp:effectExtent l="0" t="0" r="3810" b="146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5269230" cy="2347595"/>
                    </a:xfrm>
                    <a:prstGeom prst="rect">
                      <a:avLst/>
                    </a:prstGeom>
                    <a:noFill/>
                    <a:ln>
                      <a:noFill/>
                    </a:ln>
                  </pic:spPr>
                </pic:pic>
              </a:graphicData>
            </a:graphic>
          </wp:inline>
        </w:drawing>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审核状态为“</w:t>
      </w:r>
      <w:r>
        <w:rPr>
          <w:rFonts w:hint="eastAsia" w:ascii="微软雅黑" w:hAnsi="微软雅黑" w:eastAsia="微软雅黑" w:cs="微软雅黑"/>
          <w:color w:val="4472C4" w:themeColor="accent1"/>
          <w:sz w:val="24"/>
          <w:szCs w:val="24"/>
          <w14:textFill>
            <w14:solidFill>
              <w14:schemeClr w14:val="accent1"/>
            </w14:solidFill>
          </w14:textFill>
        </w:rPr>
        <w:t>未审核</w:t>
      </w:r>
      <w:r>
        <w:rPr>
          <w:rFonts w:hint="eastAsia" w:ascii="微软雅黑" w:hAnsi="微软雅黑" w:eastAsia="微软雅黑" w:cs="微软雅黑"/>
          <w:sz w:val="24"/>
          <w:szCs w:val="24"/>
        </w:rPr>
        <w:t>”时，点击“送审”，确认保存后需点击“送审”走审批流，审批流程通过后该供应商信息才可在后续业务单据中使用。</w:t>
      </w:r>
    </w:p>
    <w:p>
      <w:pPr>
        <w:rPr>
          <w:rFonts w:ascii="微软雅黑" w:hAnsi="微软雅黑" w:eastAsia="微软雅黑" w:cs="微软雅黑"/>
          <w:sz w:val="24"/>
          <w:szCs w:val="24"/>
        </w:rPr>
      </w:pPr>
    </w:p>
    <w:p>
      <w:pPr>
        <w:rPr>
          <w:rFonts w:ascii="微软雅黑" w:hAnsi="微软雅黑" w:eastAsia="微软雅黑" w:cs="微软雅黑"/>
          <w:sz w:val="24"/>
          <w:szCs w:val="24"/>
        </w:rPr>
      </w:pPr>
      <w:r>
        <w:drawing>
          <wp:inline distT="0" distB="0" distL="114300" distR="114300">
            <wp:extent cx="5266690" cy="2296795"/>
            <wp:effectExtent l="0" t="0" r="6350"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266690" cy="2296795"/>
                    </a:xfrm>
                    <a:prstGeom prst="rect">
                      <a:avLst/>
                    </a:prstGeom>
                    <a:noFill/>
                    <a:ln>
                      <a:noFill/>
                    </a:ln>
                  </pic:spPr>
                </pic:pic>
              </a:graphicData>
            </a:graphic>
          </wp:inline>
        </w:drawing>
      </w:r>
    </w:p>
    <w:p>
      <w:pPr>
        <w:pStyle w:val="2"/>
        <w:ind w:left="2525" w:hanging="2524" w:hangingChars="1052"/>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3040" cy="2699385"/>
            <wp:effectExtent l="0" t="0" r="0" b="1333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5273040" cy="2699385"/>
                    </a:xfrm>
                    <a:prstGeom prst="rect">
                      <a:avLst/>
                    </a:prstGeom>
                    <a:noFill/>
                    <a:ln>
                      <a:noFill/>
                    </a:ln>
                  </pic:spPr>
                </pic:pic>
              </a:graphicData>
            </a:graphic>
          </wp:inline>
        </w:drawing>
      </w:r>
    </w:p>
    <w:p>
      <w:pPr>
        <w:pStyle w:val="6"/>
        <w:outlineLvl w:val="1"/>
        <w:rPr>
          <w:rFonts w:ascii="宋体" w:hAnsi="宋体" w:eastAsia="宋体" w:cs="宋体"/>
        </w:rPr>
      </w:pPr>
      <w:bookmarkStart w:id="21" w:name="_3.0.1-1客户修改或删除"/>
      <w:bookmarkEnd w:id="21"/>
      <w:bookmarkStart w:id="22" w:name="_Toc11338"/>
      <w:bookmarkStart w:id="23" w:name="_Toc8444"/>
      <w:bookmarkStart w:id="24" w:name="_Toc19245"/>
      <w:bookmarkStart w:id="25" w:name="_Toc77146933"/>
      <w:bookmarkStart w:id="26" w:name="_Toc23976"/>
      <w:bookmarkStart w:id="27" w:name="_Toc13795"/>
      <w:bookmarkStart w:id="28" w:name="_Toc74310884"/>
      <w:bookmarkStart w:id="29" w:name="_Toc3870"/>
      <w:bookmarkStart w:id="30" w:name="_Toc3230"/>
      <w:r>
        <w:rPr>
          <w:rFonts w:hint="eastAsia" w:ascii="宋体" w:hAnsi="宋体" w:eastAsia="宋体" w:cs="宋体"/>
          <w:lang w:val="en-US" w:eastAsia="zh-CN"/>
        </w:rPr>
        <w:t>3.2</w:t>
      </w:r>
      <w:r>
        <w:rPr>
          <w:rFonts w:hint="eastAsia" w:ascii="宋体" w:hAnsi="宋体" w:eastAsia="宋体" w:cs="宋体"/>
        </w:rPr>
        <w:t>企业供应商信息修改或删除</w:t>
      </w:r>
      <w:bookmarkEnd w:id="22"/>
      <w:bookmarkEnd w:id="23"/>
      <w:bookmarkEnd w:id="24"/>
      <w:bookmarkEnd w:id="25"/>
      <w:bookmarkEnd w:id="26"/>
      <w:bookmarkEnd w:id="27"/>
      <w:bookmarkEnd w:id="28"/>
      <w:bookmarkEnd w:id="29"/>
      <w:bookmarkEnd w:id="30"/>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说明：企业供应商信息若存在输入错误或者供应商信息需要进行变更时使用。</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进入企业供应商信息列表界面，选择要进行修改的供应商，检查其“</w:t>
      </w:r>
      <w:r>
        <w:rPr>
          <w:rFonts w:hint="eastAsia" w:ascii="微软雅黑" w:hAnsi="微软雅黑" w:eastAsia="微软雅黑" w:cs="微软雅黑"/>
          <w:color w:val="0000FF"/>
          <w:sz w:val="24"/>
          <w:szCs w:val="24"/>
        </w:rPr>
        <w:t>审核状态</w:t>
      </w:r>
      <w:r>
        <w:rPr>
          <w:rFonts w:hint="eastAsia" w:ascii="微软雅黑" w:hAnsi="微软雅黑" w:eastAsia="微软雅黑" w:cs="微软雅黑"/>
          <w:sz w:val="24"/>
          <w:szCs w:val="24"/>
        </w:rPr>
        <w:t>”是已审核还是未审核，审核状态不同，修改或删除方式也不同。</w:t>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color w:val="FF0000"/>
          <w:sz w:val="24"/>
          <w:szCs w:val="24"/>
        </w:rPr>
        <w:t>未审核状态</w:t>
      </w:r>
      <w:r>
        <w:rPr>
          <w:rFonts w:hint="eastAsia" w:ascii="微软雅黑" w:hAnsi="微软雅黑" w:eastAsia="微软雅黑" w:cs="微软雅黑"/>
          <w:sz w:val="24"/>
          <w:szCs w:val="24"/>
        </w:rPr>
        <w:t>：选择该条信息，可直接点击“修改”或“删除”按钮进行调整，如下图所示。</w:t>
      </w:r>
    </w:p>
    <w:p>
      <w:pPr>
        <w:rPr>
          <w:rFonts w:ascii="微软雅黑" w:hAnsi="微软雅黑" w:eastAsia="微软雅黑" w:cs="微软雅黑"/>
          <w:sz w:val="24"/>
          <w:szCs w:val="24"/>
        </w:rPr>
      </w:pPr>
      <w:r>
        <w:drawing>
          <wp:inline distT="0" distB="0" distL="114300" distR="114300">
            <wp:extent cx="5270500" cy="2755265"/>
            <wp:effectExtent l="0" t="0" r="2540" b="317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4"/>
                    <a:stretch>
                      <a:fillRect/>
                    </a:stretch>
                  </pic:blipFill>
                  <pic:spPr>
                    <a:xfrm>
                      <a:off x="0" y="0"/>
                      <a:ext cx="5270500" cy="2755265"/>
                    </a:xfrm>
                    <a:prstGeom prst="rect">
                      <a:avLst/>
                    </a:prstGeom>
                    <a:noFill/>
                    <a:ln>
                      <a:noFill/>
                    </a:ln>
                  </pic:spPr>
                </pic:pic>
              </a:graphicData>
            </a:graphic>
          </wp:inline>
        </w:drawing>
      </w:r>
    </w:p>
    <w:p>
      <w:pPr>
        <w:rPr>
          <w:rFonts w:ascii="微软雅黑" w:hAnsi="微软雅黑" w:eastAsia="微软雅黑" w:cs="微软雅黑"/>
          <w:sz w:val="24"/>
          <w:szCs w:val="24"/>
        </w:rPr>
      </w:pPr>
      <w:r>
        <w:rPr>
          <w:rFonts w:hint="eastAsia" w:ascii="微软雅黑" w:hAnsi="微软雅黑" w:eastAsia="微软雅黑" w:cs="微软雅黑"/>
          <w:color w:val="FF0000"/>
          <w:sz w:val="24"/>
          <w:szCs w:val="24"/>
        </w:rPr>
        <w:t>已审核状态</w:t>
      </w:r>
      <w:r>
        <w:rPr>
          <w:rFonts w:hint="eastAsia" w:ascii="微软雅黑" w:hAnsi="微软雅黑" w:eastAsia="微软雅黑" w:cs="微软雅黑"/>
          <w:color w:val="FF0000"/>
          <w:sz w:val="24"/>
          <w:szCs w:val="24"/>
          <w:lang w:val="en-US" w:eastAsia="zh-CN"/>
        </w:rPr>
        <w:t>(去审核)</w:t>
      </w:r>
      <w:r>
        <w:rPr>
          <w:rFonts w:hint="eastAsia" w:ascii="微软雅黑" w:hAnsi="微软雅黑" w:eastAsia="微软雅黑" w:cs="微软雅黑"/>
          <w:sz w:val="24"/>
          <w:szCs w:val="24"/>
        </w:rPr>
        <w:t>：需要点击“申请去审”按钮，进入申请去审界面，点击确定。（该步骤为修改供应商的状态，只有未审核状态的供应商才可以进行修改）</w:t>
      </w:r>
    </w:p>
    <w:p>
      <w:pP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69230" cy="2532380"/>
            <wp:effectExtent l="0" t="0" r="3810" b="1270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5"/>
                    <a:stretch>
                      <a:fillRect/>
                    </a:stretch>
                  </pic:blipFill>
                  <pic:spPr>
                    <a:xfrm>
                      <a:off x="0" y="0"/>
                      <a:ext cx="5269230" cy="2532380"/>
                    </a:xfrm>
                    <a:prstGeom prst="rect">
                      <a:avLst/>
                    </a:prstGeom>
                    <a:noFill/>
                    <a:ln>
                      <a:noFill/>
                    </a:ln>
                  </pic:spPr>
                </pic:pic>
              </a:graphicData>
            </a:graphic>
          </wp:inline>
        </w:drawing>
      </w:r>
    </w:p>
    <w:p>
      <w:pPr>
        <w:rPr>
          <w:rFonts w:ascii="微软雅黑" w:hAnsi="微软雅黑" w:eastAsia="微软雅黑" w:cs="微软雅黑"/>
          <w:sz w:val="24"/>
          <w:szCs w:val="24"/>
        </w:rPr>
      </w:pPr>
      <w:r>
        <w:drawing>
          <wp:inline distT="0" distB="0" distL="114300" distR="114300">
            <wp:extent cx="5269230" cy="2580640"/>
            <wp:effectExtent l="0" t="0" r="3810" b="1016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6"/>
                    <a:stretch>
                      <a:fillRect/>
                    </a:stretch>
                  </pic:blipFill>
                  <pic:spPr>
                    <a:xfrm>
                      <a:off x="0" y="0"/>
                      <a:ext cx="5269230" cy="2580640"/>
                    </a:xfrm>
                    <a:prstGeom prst="rect">
                      <a:avLst/>
                    </a:prstGeom>
                    <a:noFill/>
                    <a:ln>
                      <a:noFill/>
                    </a:ln>
                  </pic:spPr>
                </pic:pic>
              </a:graphicData>
            </a:graphic>
          </wp:inline>
        </w:drawing>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供应商状态改为未审核状态后，再次进入单位供应商信息列表界面，选择要进行修改的供应商，直接点击“修改”按钮进行调整。</w:t>
      </w:r>
    </w:p>
    <w:p>
      <w:pPr>
        <w:pStyle w:val="2"/>
        <w:ind w:left="0" w:leftChars="0" w:firstLine="0" w:firstLineChars="0"/>
      </w:pPr>
      <w:r>
        <w:rPr>
          <w:rFonts w:hint="eastAsia" w:ascii="微软雅黑" w:hAnsi="微软雅黑" w:eastAsia="微软雅黑" w:cs="微软雅黑"/>
          <w:color w:val="FF0000"/>
          <w:sz w:val="24"/>
          <w:szCs w:val="24"/>
        </w:rPr>
        <w:t>已审核状态</w:t>
      </w:r>
      <w:r>
        <w:rPr>
          <w:rFonts w:hint="eastAsia" w:ascii="微软雅黑" w:hAnsi="微软雅黑" w:eastAsia="微软雅黑" w:cs="微软雅黑"/>
          <w:color w:val="FF0000"/>
          <w:sz w:val="24"/>
          <w:szCs w:val="24"/>
          <w:lang w:val="en-US" w:eastAsia="zh-CN"/>
        </w:rPr>
        <w:t>(变更)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此种情况适用于：某企业名称更改，但是基本信息未更改，只需要变更企业名称。在供应商信息列表界面，双击已审核的供应商信息，点击详情页的左上角的‘变更’按钮，进入到变更界面</w:t>
      </w:r>
      <w:r>
        <w:drawing>
          <wp:inline distT="0" distB="0" distL="114300" distR="114300">
            <wp:extent cx="5271770" cy="3083560"/>
            <wp:effectExtent l="0" t="0" r="11430"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271770" cy="3083560"/>
                    </a:xfrm>
                    <a:prstGeom prst="rect">
                      <a:avLst/>
                    </a:prstGeom>
                    <a:noFill/>
                    <a:ln>
                      <a:noFill/>
                    </a:ln>
                  </pic:spPr>
                </pic:pic>
              </a:graphicData>
            </a:graphic>
          </wp:inline>
        </w:drawing>
      </w:r>
    </w:p>
    <w:p>
      <w:pPr>
        <w:pStyle w:val="2"/>
        <w:ind w:left="0" w:leftChars="0" w:firstLine="0" w:firstLineChars="0"/>
        <w:rPr>
          <w:rFonts w:hint="eastAsia" w:ascii="微软雅黑" w:hAnsi="微软雅黑" w:eastAsia="微软雅黑" w:cs="微软雅黑"/>
          <w:sz w:val="24"/>
          <w:szCs w:val="24"/>
          <w:lang w:val="en-US" w:eastAsia="zh-CN"/>
        </w:rPr>
      </w:pPr>
    </w:p>
    <w:p>
      <w:pPr>
        <w:pStyle w:val="2"/>
        <w:ind w:left="0" w:leftChars="0" w:firstLine="0" w:firstLineChars="0"/>
        <w:rPr>
          <w:rFonts w:hint="default" w:eastAsia="宋体"/>
          <w:lang w:val="en-US" w:eastAsia="zh-CN"/>
        </w:rPr>
      </w:pPr>
      <w:r>
        <w:rPr>
          <w:rFonts w:hint="eastAsia" w:ascii="微软雅黑" w:hAnsi="微软雅黑" w:eastAsia="微软雅黑" w:cs="微软雅黑"/>
          <w:sz w:val="24"/>
          <w:szCs w:val="24"/>
          <w:lang w:val="en-US" w:eastAsia="zh-CN"/>
        </w:rPr>
        <w:t>点击‘获取企业信息’按钮，系统会按照统一社会信用代码取到该单位的新名称和旧名称，选择该企业的新名称，点击同意变更，即可完成该供应商名称的更新</w:t>
      </w:r>
      <w:r>
        <w:drawing>
          <wp:inline distT="0" distB="0" distL="114300" distR="114300">
            <wp:extent cx="5271135" cy="3208655"/>
            <wp:effectExtent l="0" t="0" r="12065"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8"/>
                    <a:stretch>
                      <a:fillRect/>
                    </a:stretch>
                  </pic:blipFill>
                  <pic:spPr>
                    <a:xfrm>
                      <a:off x="0" y="0"/>
                      <a:ext cx="5271135" cy="3208655"/>
                    </a:xfrm>
                    <a:prstGeom prst="rect">
                      <a:avLst/>
                    </a:prstGeom>
                    <a:noFill/>
                    <a:ln>
                      <a:noFill/>
                    </a:ln>
                  </pic:spPr>
                </pic:pic>
              </a:graphicData>
            </a:graphic>
          </wp:inline>
        </w:drawing>
      </w:r>
    </w:p>
    <w:p>
      <w:pPr>
        <w:pStyle w:val="6"/>
        <w:outlineLvl w:val="1"/>
        <w:rPr>
          <w:rFonts w:ascii="宋体" w:hAnsi="宋体" w:eastAsia="宋体" w:cs="宋体"/>
        </w:rPr>
      </w:pPr>
      <w:bookmarkStart w:id="31" w:name="_Toc9658"/>
      <w:r>
        <w:rPr>
          <w:rFonts w:hint="eastAsia" w:ascii="宋体" w:hAnsi="宋体" w:eastAsia="宋体" w:cs="宋体"/>
          <w:lang w:val="en-US" w:eastAsia="zh-CN"/>
        </w:rPr>
        <w:t>3.3</w:t>
      </w:r>
      <w:r>
        <w:rPr>
          <w:rFonts w:hint="eastAsia" w:ascii="宋体" w:hAnsi="宋体" w:eastAsia="宋体" w:cs="宋体"/>
        </w:rPr>
        <w:t>企业供应商财税信息新增</w:t>
      </w:r>
      <w:bookmarkEnd w:id="31"/>
    </w:p>
    <w:p>
      <w:pPr>
        <w:ind w:firstLine="480" w:firstLineChars="200"/>
        <w:rPr>
          <w:rFonts w:ascii="微软雅黑" w:hAnsi="微软雅黑" w:eastAsia="微软雅黑" w:cs="微软雅黑"/>
          <w:b/>
          <w:kern w:val="0"/>
          <w:sz w:val="24"/>
          <w:szCs w:val="24"/>
        </w:rPr>
      </w:pPr>
      <w:r>
        <w:rPr>
          <w:rFonts w:hint="eastAsia" w:ascii="微软雅黑" w:hAnsi="微软雅黑" w:eastAsia="微软雅黑" w:cs="微软雅黑"/>
          <w:b/>
          <w:kern w:val="0"/>
          <w:sz w:val="24"/>
          <w:szCs w:val="24"/>
        </w:rPr>
        <w:t>说明：</w:t>
      </w:r>
      <w:r>
        <w:rPr>
          <w:rFonts w:hint="eastAsia" w:ascii="微软雅黑" w:hAnsi="微软雅黑" w:eastAsia="微软雅黑" w:cs="微软雅黑"/>
          <w:sz w:val="24"/>
          <w:szCs w:val="24"/>
        </w:rPr>
        <w:t>财税信息在“供应商基本信息”禁止手动维护，只能在“企业供应商财税信息”点击“新增”输入企业供应商名称手动维护，保存审核后财税信息会带入到“供应商基本信息”。</w:t>
      </w:r>
    </w:p>
    <w:p>
      <w:pPr>
        <w:pStyle w:val="2"/>
        <w:ind w:left="0" w:firstLine="480" w:firstLineChars="200"/>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bCs/>
          <w:sz w:val="24"/>
          <w:szCs w:val="24"/>
        </w:rPr>
        <w:t>企业功能</w:t>
      </w:r>
      <w:r>
        <w:rPr>
          <w:rFonts w:hint="eastAsia" w:ascii="微软雅黑" w:hAnsi="微软雅黑" w:eastAsia="微软雅黑" w:cs="微软雅黑"/>
          <w:sz w:val="24"/>
          <w:szCs w:val="24"/>
        </w:rPr>
        <w:t>→基础数据管理→企业供应商→企业供应商财税信息。</w:t>
      </w:r>
    </w:p>
    <w:p>
      <w:pPr>
        <w:pStyle w:val="2"/>
        <w:ind w:left="0"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双击打开企业供应商信息界面，点击左上角新增按钮，新增企业供应商供财税信息，如下图所示。</w:t>
      </w: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r>
        <w:drawing>
          <wp:inline distT="0" distB="0" distL="114300" distR="114300">
            <wp:extent cx="5267960" cy="3153410"/>
            <wp:effectExtent l="0" t="0" r="508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5267960" cy="3153410"/>
                    </a:xfrm>
                    <a:prstGeom prst="rect">
                      <a:avLst/>
                    </a:prstGeom>
                    <a:noFill/>
                    <a:ln>
                      <a:noFill/>
                    </a:ln>
                  </pic:spPr>
                </pic:pic>
              </a:graphicData>
            </a:graphic>
          </wp:inline>
        </w:drawing>
      </w:r>
    </w:p>
    <w:p>
      <w:pPr>
        <w:pStyle w:val="2"/>
        <w:ind w:left="0" w:firstLine="0" w:firstLineChars="0"/>
      </w:pPr>
    </w:p>
    <w:p>
      <w:pPr>
        <w:pStyle w:val="2"/>
        <w:ind w:left="0" w:firstLine="0" w:firstLineChars="0"/>
      </w:pPr>
    </w:p>
    <w:p>
      <w:pPr>
        <w:pStyle w:val="2"/>
        <w:ind w:left="0" w:firstLine="0" w:firstLineChars="0"/>
      </w:pPr>
      <w:r>
        <w:drawing>
          <wp:inline distT="0" distB="0" distL="114300" distR="114300">
            <wp:extent cx="5274310" cy="2747645"/>
            <wp:effectExtent l="0" t="0" r="1397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74310" cy="2747645"/>
                    </a:xfrm>
                    <a:prstGeom prst="rect">
                      <a:avLst/>
                    </a:prstGeom>
                    <a:noFill/>
                    <a:ln>
                      <a:noFill/>
                    </a:ln>
                  </pic:spPr>
                </pic:pic>
              </a:graphicData>
            </a:graphic>
          </wp:inline>
        </w:drawing>
      </w: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pStyle w:val="2"/>
        <w:ind w:left="0" w:firstLine="0" w:firstLineChars="0"/>
      </w:pPr>
    </w:p>
    <w:p>
      <w:pPr>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注意：</w:t>
      </w:r>
    </w:p>
    <w:p>
      <w:pPr>
        <w:ind w:firstLine="480" w:firstLineChars="200"/>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经济类型：</w:t>
      </w:r>
      <w:r>
        <w:rPr>
          <w:rFonts w:hint="eastAsia" w:ascii="微软雅黑" w:hAnsi="微软雅黑" w:eastAsia="微软雅黑" w:cs="微软雅黑"/>
          <w:color w:val="000000" w:themeColor="text1"/>
          <w:sz w:val="24"/>
          <w:szCs w:val="24"/>
          <w14:textFill>
            <w14:solidFill>
              <w14:schemeClr w14:val="tx1"/>
            </w14:solidFill>
          </w14:textFill>
        </w:rPr>
        <w:t>集团规定需要选择到末级，否则影响财务核算；</w:t>
      </w:r>
    </w:p>
    <w:p>
      <w:pPr>
        <w:ind w:left="3360" w:hanging="3360" w:hangingChars="1400"/>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是否存在集团总部企业名称：</w:t>
      </w:r>
      <w:r>
        <w:rPr>
          <w:rFonts w:hint="eastAsia" w:ascii="微软雅黑" w:hAnsi="微软雅黑" w:eastAsia="微软雅黑" w:cs="微软雅黑"/>
          <w:color w:val="000000" w:themeColor="text1"/>
          <w:sz w:val="24"/>
          <w:szCs w:val="24"/>
          <w14:textFill>
            <w14:solidFill>
              <w14:schemeClr w14:val="tx1"/>
            </w14:solidFill>
          </w14:textFill>
        </w:rPr>
        <w:t>默认选择是，当所录入单位不是集团单位时，需要选择上级位和集团单位名称；当所录入单位是集团单位没有上级单位时，需要改为否。</w:t>
      </w:r>
    </w:p>
    <w:p>
      <w:pPr>
        <w:pStyle w:val="2"/>
        <w:ind w:left="0" w:firstLine="0" w:firstLineChars="0"/>
      </w:pPr>
      <w:r>
        <w:rPr>
          <w:rFonts w:hint="eastAsia" w:ascii="微软雅黑" w:hAnsi="微软雅黑" w:eastAsia="微软雅黑" w:cs="微软雅黑"/>
          <w:color w:val="FF0000"/>
          <w:sz w:val="24"/>
          <w:szCs w:val="24"/>
        </w:rPr>
        <w:t>是否输入省国资委监管企业：</w:t>
      </w:r>
      <w:r>
        <w:rPr>
          <w:rFonts w:hint="eastAsia" w:ascii="微软雅黑" w:hAnsi="微软雅黑" w:eastAsia="微软雅黑" w:cs="微软雅黑"/>
          <w:color w:val="000000" w:themeColor="text1"/>
          <w:sz w:val="24"/>
          <w:szCs w:val="24"/>
          <w14:textFill>
            <w14:solidFill>
              <w14:schemeClr w14:val="tx1"/>
            </w14:solidFill>
          </w14:textFill>
        </w:rPr>
        <w:t>默认为“否”，“集团企业（总部）名称”字段中内置18家省国资委监管企业，选择后该字段选项自动变为是，无需手动修改。</w:t>
      </w:r>
    </w:p>
    <w:p>
      <w:pPr>
        <w:pStyle w:val="2"/>
        <w:ind w:left="0" w:firstLine="0" w:firstLineChars="0"/>
      </w:pPr>
      <w:r>
        <w:drawing>
          <wp:inline distT="0" distB="0" distL="114300" distR="114300">
            <wp:extent cx="5273040" cy="2742565"/>
            <wp:effectExtent l="0" t="0" r="0" b="63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1"/>
                    <a:stretch>
                      <a:fillRect/>
                    </a:stretch>
                  </pic:blipFill>
                  <pic:spPr>
                    <a:xfrm>
                      <a:off x="0" y="0"/>
                      <a:ext cx="5273040" cy="2742565"/>
                    </a:xfrm>
                    <a:prstGeom prst="rect">
                      <a:avLst/>
                    </a:prstGeom>
                    <a:noFill/>
                    <a:ln>
                      <a:noFill/>
                    </a:ln>
                  </pic:spPr>
                </pic:pic>
              </a:graphicData>
            </a:graphic>
          </wp:inline>
        </w:drawing>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pPr>
        <w:pStyle w:val="2"/>
        <w:ind w:left="0" w:firstLine="0" w:firstLineChars="0"/>
      </w:pPr>
      <w:r>
        <w:drawing>
          <wp:inline distT="0" distB="0" distL="114300" distR="114300">
            <wp:extent cx="5264150" cy="2732405"/>
            <wp:effectExtent l="0" t="0" r="8890" b="1079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2"/>
                    <a:stretch>
                      <a:fillRect/>
                    </a:stretch>
                  </pic:blipFill>
                  <pic:spPr>
                    <a:xfrm>
                      <a:off x="0" y="0"/>
                      <a:ext cx="5264150" cy="2732405"/>
                    </a:xfrm>
                    <a:prstGeom prst="rect">
                      <a:avLst/>
                    </a:prstGeom>
                    <a:noFill/>
                    <a:ln>
                      <a:noFill/>
                    </a:ln>
                  </pic:spPr>
                </pic:pic>
              </a:graphicData>
            </a:graphic>
          </wp:inline>
        </w:drawing>
      </w:r>
    </w:p>
    <w:p>
      <w:pPr>
        <w:pStyle w:val="2"/>
        <w:ind w:left="0" w:firstLine="480" w:firstLineChars="200"/>
        <w:rPr>
          <w:rFonts w:ascii="微软雅黑" w:hAnsi="微软雅黑" w:eastAsia="微软雅黑" w:cs="微软雅黑"/>
          <w:sz w:val="24"/>
          <w:szCs w:val="24"/>
        </w:rPr>
      </w:pPr>
      <w:r>
        <w:rPr>
          <w:rFonts w:hint="eastAsia" w:ascii="微软雅黑" w:hAnsi="微软雅黑" w:eastAsia="微软雅黑" w:cs="微软雅黑"/>
          <w:kern w:val="2"/>
          <w:sz w:val="24"/>
          <w:szCs w:val="24"/>
        </w:rPr>
        <w:t>点击“送审”，</w:t>
      </w:r>
      <w:r>
        <w:rPr>
          <w:rFonts w:hint="eastAsia" w:ascii="微软雅黑" w:hAnsi="微软雅黑" w:eastAsia="微软雅黑" w:cs="微软雅黑"/>
          <w:sz w:val="24"/>
          <w:szCs w:val="24"/>
        </w:rPr>
        <w:t>确认保存后需点击“送审”走审批流，审批流程通过后该供应商信息才可在后续业务单据中使用。</w:t>
      </w:r>
    </w:p>
    <w:p>
      <w:pPr>
        <w:pStyle w:val="6"/>
        <w:outlineLvl w:val="1"/>
        <w:rPr>
          <w:rFonts w:ascii="宋体" w:hAnsi="宋体" w:eastAsia="宋体" w:cs="宋体"/>
        </w:rPr>
      </w:pPr>
      <w:bookmarkStart w:id="32" w:name="_Toc21551"/>
      <w:r>
        <w:rPr>
          <w:rFonts w:hint="eastAsia" w:ascii="宋体" w:hAnsi="宋体" w:eastAsia="宋体" w:cs="宋体"/>
          <w:lang w:val="en-US" w:eastAsia="zh-CN"/>
        </w:rPr>
        <w:t>3</w:t>
      </w:r>
      <w:r>
        <w:rPr>
          <w:rFonts w:hint="eastAsia" w:ascii="宋体" w:hAnsi="宋体" w:eastAsia="宋体" w:cs="宋体"/>
        </w:rPr>
        <w:t>.4企业供应商财税信息修改及删除</w:t>
      </w:r>
      <w:bookmarkEnd w:id="32"/>
    </w:p>
    <w:p>
      <w:pPr>
        <w:rPr>
          <w:rFonts w:ascii="微软雅黑" w:hAnsi="微软雅黑" w:eastAsia="微软雅黑" w:cs="微软雅黑"/>
          <w:sz w:val="24"/>
          <w:szCs w:val="24"/>
        </w:rPr>
      </w:pPr>
      <w:r>
        <w:rPr>
          <w:rFonts w:hint="eastAsia" w:ascii="微软雅黑" w:hAnsi="微软雅黑" w:eastAsia="微软雅黑" w:cs="微软雅黑"/>
          <w:sz w:val="24"/>
          <w:szCs w:val="24"/>
        </w:rPr>
        <w:t>操作详见：《1-</w:t>
      </w:r>
      <w:r>
        <w:fldChar w:fldCharType="begin"/>
      </w:r>
      <w:r>
        <w:instrText xml:space="preserve"> HYPERLINK \l "_3.0.1-1客户修改或删除" </w:instrText>
      </w:r>
      <w:r>
        <w:fldChar w:fldCharType="separate"/>
      </w:r>
      <w:r>
        <w:rPr>
          <w:rStyle w:val="14"/>
          <w:rFonts w:hint="eastAsia" w:ascii="微软雅黑" w:hAnsi="微软雅黑" w:eastAsia="微软雅黑" w:cs="微软雅黑"/>
          <w:sz w:val="24"/>
          <w:szCs w:val="24"/>
        </w:rPr>
        <w:t>1.2企业供应商修改或删除</w:t>
      </w:r>
      <w:r>
        <w:rPr>
          <w:rStyle w:val="14"/>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
      <w:pPr>
        <w:pStyle w:val="5"/>
        <w:outlineLvl w:val="0"/>
        <w:rPr>
          <w:rFonts w:ascii="宋体" w:hAnsi="宋体" w:eastAsia="宋体" w:cs="宋体"/>
        </w:rPr>
      </w:pPr>
      <w:bookmarkStart w:id="33" w:name="_3.0.1-2客户冻结及解冻"/>
      <w:bookmarkEnd w:id="33"/>
      <w:bookmarkStart w:id="34" w:name="_Toc24719"/>
      <w:bookmarkStart w:id="35" w:name="_Toc7584"/>
      <w:bookmarkStart w:id="36" w:name="_Toc74310886"/>
      <w:bookmarkStart w:id="37" w:name="_Toc6769"/>
      <w:bookmarkStart w:id="38" w:name="_Toc20323"/>
      <w:bookmarkStart w:id="39" w:name="_Toc77146935"/>
      <w:bookmarkStart w:id="40" w:name="_Toc11604"/>
      <w:bookmarkStart w:id="41" w:name="_Toc12071"/>
      <w:bookmarkStart w:id="42" w:name="_Toc7150"/>
      <w:bookmarkStart w:id="43" w:name="_Toc24934"/>
      <w:r>
        <w:rPr>
          <w:rFonts w:hint="eastAsia" w:ascii="宋体" w:hAnsi="宋体" w:eastAsia="宋体" w:cs="宋体"/>
          <w:lang w:val="en-US" w:eastAsia="zh-CN"/>
        </w:rPr>
        <w:t>4.</w:t>
      </w:r>
      <w:r>
        <w:rPr>
          <w:rFonts w:hint="eastAsia" w:ascii="宋体" w:hAnsi="宋体" w:eastAsia="宋体" w:cs="宋体"/>
        </w:rPr>
        <w:t>个人供应商信息</w:t>
      </w:r>
      <w:bookmarkEnd w:id="34"/>
      <w:bookmarkEnd w:id="35"/>
      <w:bookmarkEnd w:id="36"/>
      <w:bookmarkEnd w:id="37"/>
      <w:bookmarkEnd w:id="38"/>
      <w:bookmarkEnd w:id="39"/>
      <w:bookmarkEnd w:id="40"/>
      <w:bookmarkEnd w:id="41"/>
      <w:bookmarkEnd w:id="42"/>
      <w:bookmarkEnd w:id="43"/>
    </w:p>
    <w:p>
      <w:pPr>
        <w:pStyle w:val="6"/>
        <w:outlineLvl w:val="1"/>
        <w:rPr>
          <w:rFonts w:ascii="宋体" w:hAnsi="宋体" w:eastAsia="宋体" w:cs="宋体"/>
        </w:rPr>
      </w:pPr>
      <w:bookmarkStart w:id="44" w:name="_Toc9030"/>
      <w:bookmarkStart w:id="45" w:name="_Toc8317"/>
      <w:bookmarkStart w:id="46" w:name="_Toc2194"/>
      <w:bookmarkStart w:id="47" w:name="_Toc11554"/>
      <w:bookmarkStart w:id="48" w:name="_Toc12332"/>
      <w:bookmarkStart w:id="49" w:name="_Toc27645"/>
      <w:bookmarkStart w:id="50" w:name="_Toc7726"/>
      <w:r>
        <w:rPr>
          <w:rFonts w:hint="eastAsia" w:ascii="宋体" w:hAnsi="宋体" w:eastAsia="宋体" w:cs="宋体"/>
          <w:lang w:val="en-US" w:eastAsia="zh-CN"/>
        </w:rPr>
        <w:t>4</w:t>
      </w:r>
      <w:r>
        <w:rPr>
          <w:rFonts w:hint="eastAsia" w:ascii="宋体" w:hAnsi="宋体" w:eastAsia="宋体" w:cs="宋体"/>
        </w:rPr>
        <w:t>.1个人供应商信息新增</w:t>
      </w:r>
      <w:bookmarkEnd w:id="44"/>
      <w:bookmarkEnd w:id="45"/>
      <w:bookmarkEnd w:id="46"/>
      <w:bookmarkEnd w:id="47"/>
      <w:bookmarkEnd w:id="48"/>
      <w:bookmarkEnd w:id="49"/>
      <w:bookmarkEnd w:id="50"/>
    </w:p>
    <w:p>
      <w:pPr>
        <w:widowControl/>
        <w:shd w:val="clear" w:color="auto" w:fill="FFFFFF"/>
        <w:spacing w:line="360" w:lineRule="atLeast"/>
        <w:jc w:val="left"/>
        <w:rPr>
          <w:rFonts w:ascii="微软雅黑" w:hAnsi="微软雅黑" w:eastAsia="微软雅黑" w:cs="微软雅黑"/>
          <w:sz w:val="24"/>
          <w:szCs w:val="24"/>
        </w:rPr>
      </w:pPr>
      <w:r>
        <w:rPr>
          <w:rFonts w:hint="eastAsia" w:ascii="微软雅黑" w:hAnsi="微软雅黑" w:eastAsia="微软雅黑" w:cs="微软雅黑"/>
          <w:b/>
          <w:sz w:val="24"/>
          <w:szCs w:val="24"/>
        </w:rPr>
        <w:t>说明：</w:t>
      </w:r>
      <w:r>
        <w:rPr>
          <w:rFonts w:hint="eastAsia" w:ascii="微软雅黑" w:hAnsi="微软雅黑" w:eastAsia="微软雅黑" w:cs="微软雅黑"/>
          <w:sz w:val="24"/>
          <w:szCs w:val="24"/>
        </w:rPr>
        <w:t>个人供应商信息需要维护个人的身份证、住址、出生日期等详细信息。</w:t>
      </w:r>
    </w:p>
    <w:p>
      <w:pPr>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sz w:val="24"/>
          <w:szCs w:val="24"/>
        </w:rPr>
        <w:t>企业功能→基础数据管理→供应商管理→个人供应商基本信息。</w:t>
      </w:r>
    </w:p>
    <w:p>
      <w:pPr>
        <w:rPr>
          <w:rFonts w:ascii="微软雅黑" w:hAnsi="微软雅黑" w:eastAsia="微软雅黑" w:cs="微软雅黑"/>
          <w:sz w:val="24"/>
          <w:szCs w:val="24"/>
        </w:rPr>
      </w:pPr>
      <w:r>
        <w:rPr>
          <w:rFonts w:hint="eastAsia" w:ascii="微软雅黑" w:hAnsi="微软雅黑" w:eastAsia="微软雅黑" w:cs="微软雅黑"/>
          <w:sz w:val="24"/>
          <w:szCs w:val="24"/>
        </w:rPr>
        <w:t>双击打开个人基本供应商信息界面，点击左上角新增按钮，新增个人供应商信息，如下图所示</w:t>
      </w:r>
    </w:p>
    <w:p>
      <w:pPr>
        <w:rPr>
          <w:rFonts w:hint="eastAsia" w:ascii="微软雅黑" w:hAnsi="微软雅黑" w:eastAsia="微软雅黑" w:cs="微软雅黑"/>
          <w:sz w:val="24"/>
          <w:szCs w:val="24"/>
        </w:rPr>
      </w:pPr>
      <w:r>
        <w:drawing>
          <wp:inline distT="0" distB="0" distL="114300" distR="114300">
            <wp:extent cx="5266055" cy="2307590"/>
            <wp:effectExtent l="0" t="0" r="6985" b="889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3"/>
                    <a:stretch>
                      <a:fillRect/>
                    </a:stretch>
                  </pic:blipFill>
                  <pic:spPr>
                    <a:xfrm>
                      <a:off x="0" y="0"/>
                      <a:ext cx="5266055" cy="2307590"/>
                    </a:xfrm>
                    <a:prstGeom prst="rect">
                      <a:avLst/>
                    </a:prstGeom>
                    <a:noFill/>
                    <a:ln>
                      <a:noFill/>
                    </a:ln>
                  </pic:spPr>
                </pic:pic>
              </a:graphicData>
            </a:graphic>
          </wp:inline>
        </w:drawing>
      </w:r>
    </w:p>
    <w:p>
      <w:pPr>
        <w:ind w:firstLine="480" w:firstLineChars="200"/>
        <w:rPr>
          <w:rFonts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为确保数据的唯一性，在维护信息时分为</w:t>
      </w:r>
      <w:r>
        <w:rPr>
          <w:rFonts w:hint="eastAsia" w:ascii="微软雅黑" w:hAnsi="微软雅黑" w:eastAsia="微软雅黑" w:cs="微软雅黑"/>
          <w:b/>
          <w:bCs/>
          <w:color w:val="4472C4" w:themeColor="accent1"/>
          <w:sz w:val="24"/>
          <w:szCs w:val="24"/>
          <w14:textFill>
            <w14:solidFill>
              <w14:schemeClr w14:val="accent1"/>
            </w14:solidFill>
          </w14:textFill>
        </w:rPr>
        <w:t>新增</w:t>
      </w:r>
      <w:r>
        <w:rPr>
          <w:rFonts w:hint="eastAsia" w:ascii="微软雅黑" w:hAnsi="微软雅黑" w:eastAsia="微软雅黑" w:cs="微软雅黑"/>
          <w:b/>
          <w:bCs/>
          <w:color w:val="000000" w:themeColor="text1"/>
          <w:sz w:val="24"/>
          <w:szCs w:val="24"/>
          <w14:textFill>
            <w14:solidFill>
              <w14:schemeClr w14:val="tx1"/>
            </w14:solidFill>
          </w14:textFill>
        </w:rPr>
        <w:t>和</w:t>
      </w:r>
      <w:r>
        <w:rPr>
          <w:rFonts w:hint="eastAsia" w:ascii="微软雅黑" w:hAnsi="微软雅黑" w:eastAsia="微软雅黑" w:cs="微软雅黑"/>
          <w:b/>
          <w:bCs/>
          <w:color w:val="4472C4" w:themeColor="accent1"/>
          <w:sz w:val="24"/>
          <w:szCs w:val="24"/>
          <w14:textFill>
            <w14:solidFill>
              <w14:schemeClr w14:val="accent1"/>
            </w14:solidFill>
          </w14:textFill>
        </w:rPr>
        <w:t>引入</w:t>
      </w:r>
      <w:r>
        <w:rPr>
          <w:rFonts w:hint="eastAsia" w:ascii="微软雅黑" w:hAnsi="微软雅黑" w:eastAsia="微软雅黑" w:cs="微软雅黑"/>
          <w:b/>
          <w:bCs/>
          <w:color w:val="000000" w:themeColor="text1"/>
          <w:sz w:val="24"/>
          <w:szCs w:val="24"/>
          <w14:textFill>
            <w14:solidFill>
              <w14:schemeClr w14:val="tx1"/>
            </w14:solidFill>
          </w14:textFill>
        </w:rPr>
        <w:t>两种类型，需要根据下面描述仔细区分新增和引入的区别，否则可能无法保存信息。</w:t>
      </w:r>
    </w:p>
    <w:p>
      <w:pPr>
        <w:pStyle w:val="2"/>
        <w:ind w:left="0" w:firstLine="240"/>
        <w:jc w:val="both"/>
        <w:rPr>
          <w:rFonts w:ascii="微软雅黑" w:hAnsi="微软雅黑" w:eastAsia="微软雅黑" w:cs="微软雅黑"/>
          <w:sz w:val="24"/>
          <w:szCs w:val="24"/>
        </w:rPr>
      </w:pPr>
      <w:r>
        <w:rPr>
          <w:rFonts w:hint="eastAsia" w:ascii="微软雅黑" w:hAnsi="微软雅黑" w:eastAsia="微软雅黑" w:cs="微软雅黑"/>
          <w:b/>
          <w:bCs/>
          <w:color w:val="FF0000"/>
          <w:sz w:val="24"/>
          <w:szCs w:val="24"/>
        </w:rPr>
        <w:t>新增</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输入本次要新增的个人名字，若弹出</w:t>
      </w:r>
      <w:r>
        <w:rPr>
          <w:rFonts w:hint="eastAsia" w:ascii="微软雅黑" w:hAnsi="微软雅黑" w:eastAsia="微软雅黑" w:cs="微软雅黑"/>
          <w:bCs/>
          <w:sz w:val="24"/>
          <w:szCs w:val="24"/>
        </w:rPr>
        <w:t>下拉菜单为空，则通过“OCR识别”或者”扫描身份证”带入，</w:t>
      </w:r>
      <w:r>
        <w:rPr>
          <w:rFonts w:hint="eastAsia" w:ascii="微软雅黑" w:hAnsi="微软雅黑" w:eastAsia="微软雅黑" w:cs="微软雅黑"/>
          <w:sz w:val="24"/>
          <w:szCs w:val="24"/>
        </w:rPr>
        <w:t>个人基本供应商不允许手工新增。</w:t>
      </w:r>
    </w:p>
    <w:p>
      <w:pPr>
        <w:rPr>
          <w:rFonts w:ascii="微软雅黑" w:hAnsi="微软雅黑" w:eastAsia="微软雅黑" w:cs="微软雅黑"/>
          <w:kern w:val="44"/>
          <w:sz w:val="24"/>
          <w:szCs w:val="24"/>
        </w:rPr>
      </w:pPr>
      <w:r>
        <w:drawing>
          <wp:inline distT="0" distB="0" distL="114300" distR="114300">
            <wp:extent cx="5266690" cy="2661920"/>
            <wp:effectExtent l="0" t="0" r="6350" b="508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4"/>
                    <a:stretch>
                      <a:fillRect/>
                    </a:stretch>
                  </pic:blipFill>
                  <pic:spPr>
                    <a:xfrm>
                      <a:off x="0" y="0"/>
                      <a:ext cx="5266690" cy="2661920"/>
                    </a:xfrm>
                    <a:prstGeom prst="rect">
                      <a:avLst/>
                    </a:prstGeom>
                    <a:noFill/>
                    <a:ln>
                      <a:noFill/>
                    </a:ln>
                  </pic:spPr>
                </pic:pic>
              </a:graphicData>
            </a:graphic>
          </wp:inline>
        </w:drawing>
      </w:r>
    </w:p>
    <w:p>
      <w:pPr>
        <w:rPr>
          <w:rFonts w:ascii="微软雅黑" w:hAnsi="微软雅黑" w:eastAsia="微软雅黑" w:cs="微软雅黑"/>
          <w:bCs/>
          <w:sz w:val="24"/>
          <w:szCs w:val="24"/>
        </w:rPr>
      </w:pPr>
      <w:r>
        <w:rPr>
          <w:rFonts w:hint="eastAsia" w:ascii="微软雅黑" w:hAnsi="微软雅黑" w:eastAsia="微软雅黑" w:cs="微软雅黑"/>
          <w:b/>
          <w:bCs/>
          <w:color w:val="FF0000"/>
          <w:sz w:val="24"/>
          <w:szCs w:val="24"/>
        </w:rPr>
        <w:t>引入</w:t>
      </w:r>
      <w:r>
        <w:rPr>
          <w:rFonts w:hint="eastAsia" w:ascii="微软雅黑" w:hAnsi="微软雅黑" w:eastAsia="微软雅黑" w:cs="微软雅黑"/>
          <w:sz w:val="24"/>
          <w:szCs w:val="24"/>
        </w:rPr>
        <w:t>：输入本次要新增的个人名字，若弹出</w:t>
      </w:r>
      <w:r>
        <w:rPr>
          <w:rFonts w:hint="eastAsia" w:ascii="微软雅黑" w:hAnsi="微软雅黑" w:eastAsia="微软雅黑" w:cs="微软雅黑"/>
          <w:bCs/>
          <w:sz w:val="24"/>
          <w:szCs w:val="24"/>
        </w:rPr>
        <w:t>下拉菜单有对应的个人信息，点击后带入，信息不全可手动补充。</w:t>
      </w:r>
    </w:p>
    <w:p>
      <w:pPr>
        <w:rPr>
          <w:rFonts w:ascii="微软雅黑" w:hAnsi="微软雅黑" w:eastAsia="微软雅黑" w:cs="微软雅黑"/>
          <w:bCs/>
          <w:sz w:val="24"/>
          <w:szCs w:val="24"/>
        </w:rPr>
      </w:pPr>
      <w:r>
        <w:rPr>
          <w:rFonts w:hint="eastAsia" w:ascii="微软雅黑" w:hAnsi="微软雅黑" w:eastAsia="微软雅黑" w:cs="微软雅黑"/>
          <w:sz w:val="24"/>
          <w:szCs w:val="24"/>
        </w:rPr>
        <w:drawing>
          <wp:inline distT="0" distB="0" distL="114300" distR="114300">
            <wp:extent cx="5268595" cy="1243965"/>
            <wp:effectExtent l="0" t="0" r="4445" b="57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5"/>
                    <a:stretch>
                      <a:fillRect/>
                    </a:stretch>
                  </pic:blipFill>
                  <pic:spPr>
                    <a:xfrm>
                      <a:off x="0" y="0"/>
                      <a:ext cx="5268595" cy="1243965"/>
                    </a:xfrm>
                    <a:prstGeom prst="rect">
                      <a:avLst/>
                    </a:prstGeom>
                    <a:noFill/>
                    <a:ln>
                      <a:noFill/>
                    </a:ln>
                  </pic:spPr>
                </pic:pic>
              </a:graphicData>
            </a:graphic>
          </wp:inline>
        </w:drawing>
      </w:r>
    </w:p>
    <w:p>
      <w:pPr>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pPr>
        <w:rPr>
          <w:rFonts w:ascii="微软雅黑" w:hAnsi="微软雅黑" w:eastAsia="微软雅黑" w:cs="微软雅黑"/>
          <w:bCs/>
          <w:sz w:val="24"/>
          <w:szCs w:val="24"/>
        </w:rPr>
      </w:pPr>
      <w:r>
        <w:drawing>
          <wp:inline distT="0" distB="0" distL="114300" distR="114300">
            <wp:extent cx="5268595" cy="2379345"/>
            <wp:effectExtent l="0" t="0" r="4445" b="1333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6"/>
                    <a:stretch>
                      <a:fillRect/>
                    </a:stretch>
                  </pic:blipFill>
                  <pic:spPr>
                    <a:xfrm>
                      <a:off x="0" y="0"/>
                      <a:ext cx="5268595" cy="2379345"/>
                    </a:xfrm>
                    <a:prstGeom prst="rect">
                      <a:avLst/>
                    </a:prstGeom>
                    <a:noFill/>
                    <a:ln>
                      <a:noFill/>
                    </a:ln>
                  </pic:spPr>
                </pic:pic>
              </a:graphicData>
            </a:graphic>
          </wp:inline>
        </w:drawing>
      </w:r>
    </w:p>
    <w:p>
      <w:pPr>
        <w:rPr>
          <w:rFonts w:ascii="微软雅黑" w:hAnsi="微软雅黑" w:eastAsia="微软雅黑" w:cs="微软雅黑"/>
          <w:bCs/>
          <w:sz w:val="24"/>
          <w:szCs w:val="24"/>
        </w:rPr>
      </w:pPr>
      <w:r>
        <w:rPr>
          <w:rFonts w:hint="eastAsia" w:ascii="微软雅黑" w:hAnsi="微软雅黑" w:eastAsia="微软雅黑" w:cs="微软雅黑"/>
          <w:sz w:val="24"/>
          <w:szCs w:val="24"/>
        </w:rPr>
        <w:t>确认保存后需点击“送审”走审批流，审批流程通过后该供应商信息才可在后续业务单据中使用。</w:t>
      </w:r>
    </w:p>
    <w:p>
      <w:pPr>
        <w:rPr>
          <w:rFonts w:ascii="微软雅黑" w:hAnsi="微软雅黑" w:eastAsia="微软雅黑" w:cs="微软雅黑"/>
          <w:bCs/>
          <w:sz w:val="24"/>
          <w:szCs w:val="24"/>
        </w:rPr>
      </w:pPr>
      <w:r>
        <w:drawing>
          <wp:inline distT="0" distB="0" distL="114300" distR="114300">
            <wp:extent cx="5265420" cy="2515235"/>
            <wp:effectExtent l="0" t="0" r="7620" b="1460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7"/>
                    <a:stretch>
                      <a:fillRect/>
                    </a:stretch>
                  </pic:blipFill>
                  <pic:spPr>
                    <a:xfrm>
                      <a:off x="0" y="0"/>
                      <a:ext cx="5265420" cy="2515235"/>
                    </a:xfrm>
                    <a:prstGeom prst="rect">
                      <a:avLst/>
                    </a:prstGeom>
                    <a:noFill/>
                    <a:ln>
                      <a:noFill/>
                    </a:ln>
                  </pic:spPr>
                </pic:pic>
              </a:graphicData>
            </a:graphic>
          </wp:inline>
        </w:drawing>
      </w:r>
    </w:p>
    <w:p>
      <w:pPr>
        <w:pStyle w:val="6"/>
        <w:outlineLvl w:val="1"/>
        <w:rPr>
          <w:rFonts w:ascii="宋体" w:hAnsi="宋体" w:eastAsia="宋体" w:cs="宋体"/>
        </w:rPr>
      </w:pPr>
      <w:bookmarkStart w:id="51" w:name="_Toc31886"/>
      <w:bookmarkStart w:id="52" w:name="_Toc74310887"/>
      <w:bookmarkStart w:id="53" w:name="_Toc6852"/>
      <w:bookmarkStart w:id="54" w:name="_Toc6417"/>
      <w:bookmarkStart w:id="55" w:name="_Toc11780"/>
      <w:bookmarkStart w:id="56" w:name="_Toc12574"/>
      <w:bookmarkStart w:id="57" w:name="_Toc3158"/>
      <w:bookmarkStart w:id="58" w:name="_Toc77146936"/>
      <w:bookmarkStart w:id="59" w:name="_Toc28667"/>
      <w:r>
        <w:rPr>
          <w:rFonts w:hint="eastAsia" w:ascii="宋体" w:hAnsi="宋体" w:eastAsia="宋体" w:cs="宋体"/>
          <w:lang w:val="en-US" w:eastAsia="zh-CN"/>
        </w:rPr>
        <w:t>4</w:t>
      </w:r>
      <w:r>
        <w:rPr>
          <w:rFonts w:hint="eastAsia" w:ascii="宋体" w:hAnsi="宋体" w:eastAsia="宋体" w:cs="宋体"/>
        </w:rPr>
        <w:t>.2个人基本供应商修改及删除</w:t>
      </w:r>
      <w:bookmarkEnd w:id="51"/>
      <w:bookmarkEnd w:id="52"/>
      <w:bookmarkEnd w:id="53"/>
      <w:bookmarkEnd w:id="54"/>
      <w:bookmarkEnd w:id="55"/>
      <w:bookmarkEnd w:id="56"/>
      <w:bookmarkEnd w:id="57"/>
      <w:bookmarkEnd w:id="58"/>
      <w:bookmarkEnd w:id="59"/>
    </w:p>
    <w:p>
      <w:pPr>
        <w:rPr>
          <w:rFonts w:ascii="微软雅黑" w:hAnsi="微软雅黑" w:eastAsia="微软雅黑" w:cs="微软雅黑"/>
          <w:sz w:val="24"/>
          <w:szCs w:val="24"/>
        </w:rPr>
      </w:pPr>
      <w:r>
        <w:rPr>
          <w:rFonts w:hint="eastAsia" w:ascii="微软雅黑" w:hAnsi="微软雅黑" w:eastAsia="微软雅黑" w:cs="微软雅黑"/>
          <w:sz w:val="24"/>
          <w:szCs w:val="24"/>
        </w:rPr>
        <w:t>操作详见：《1-</w:t>
      </w:r>
      <w:r>
        <w:fldChar w:fldCharType="begin"/>
      </w:r>
      <w:r>
        <w:instrText xml:space="preserve"> HYPERLINK \l "_3.0.1-1客户修改或删除" </w:instrText>
      </w:r>
      <w:r>
        <w:fldChar w:fldCharType="separate"/>
      </w:r>
      <w:r>
        <w:rPr>
          <w:rStyle w:val="14"/>
          <w:rFonts w:hint="eastAsia" w:ascii="微软雅黑" w:hAnsi="微软雅黑" w:eastAsia="微软雅黑" w:cs="微软雅黑"/>
          <w:sz w:val="24"/>
          <w:szCs w:val="24"/>
        </w:rPr>
        <w:t>1.2企业供应商修改或删除</w:t>
      </w:r>
      <w:r>
        <w:rPr>
          <w:rStyle w:val="14"/>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pStyle w:val="6"/>
        <w:outlineLvl w:val="1"/>
        <w:rPr>
          <w:rFonts w:ascii="宋体" w:hAnsi="宋体" w:eastAsia="宋体" w:cs="宋体"/>
        </w:rPr>
      </w:pPr>
      <w:bookmarkStart w:id="60" w:name="_Toc470"/>
      <w:r>
        <w:rPr>
          <w:rFonts w:hint="eastAsia" w:ascii="宋体" w:hAnsi="宋体" w:eastAsia="宋体" w:cs="宋体"/>
          <w:lang w:val="en-US" w:eastAsia="zh-CN"/>
        </w:rPr>
        <w:t>4</w:t>
      </w:r>
      <w:r>
        <w:rPr>
          <w:rFonts w:hint="eastAsia" w:ascii="宋体" w:hAnsi="宋体" w:eastAsia="宋体" w:cs="宋体"/>
        </w:rPr>
        <w:t>.3 个人供应商银行信息新增</w:t>
      </w:r>
      <w:bookmarkEnd w:id="60"/>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b/>
          <w:kern w:val="0"/>
          <w:sz w:val="24"/>
          <w:szCs w:val="24"/>
        </w:rPr>
        <w:t>说明：</w:t>
      </w:r>
      <w:r>
        <w:rPr>
          <w:rFonts w:hint="eastAsia" w:ascii="微软雅黑" w:hAnsi="微软雅黑" w:eastAsia="微软雅黑" w:cs="微软雅黑"/>
          <w:kern w:val="0"/>
          <w:sz w:val="24"/>
          <w:szCs w:val="24"/>
        </w:rPr>
        <w:t>已在“个人供应商基本信息”维护个人信息保存并审核后，需要在“个人供应商银行信息”维护开户行银行信息。</w:t>
      </w:r>
    </w:p>
    <w:p>
      <w:pPr>
        <w:pStyle w:val="2"/>
        <w:ind w:left="0" w:firstLine="480" w:firstLineChars="200"/>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sz w:val="24"/>
          <w:szCs w:val="24"/>
        </w:rPr>
        <w:t>企业功能→基础数据管理→个人供应商→个人供应商银行信息。</w:t>
      </w:r>
    </w:p>
    <w:p>
      <w:pPr>
        <w:pStyle w:val="2"/>
        <w:ind w:left="0"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双击打开个人供应商银行信息界面，点击左上角新增按钮，新增个人供应商银行信息，如下图所示。</w:t>
      </w:r>
    </w:p>
    <w:p>
      <w:pPr>
        <w:pStyle w:val="2"/>
        <w:ind w:left="0" w:firstLine="0" w:firstLineChars="0"/>
      </w:pPr>
      <w:r>
        <w:drawing>
          <wp:inline distT="0" distB="0" distL="114300" distR="114300">
            <wp:extent cx="5266690" cy="2539365"/>
            <wp:effectExtent l="0" t="0" r="6350" b="571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8"/>
                    <a:stretch>
                      <a:fillRect/>
                    </a:stretch>
                  </pic:blipFill>
                  <pic:spPr>
                    <a:xfrm>
                      <a:off x="0" y="0"/>
                      <a:ext cx="5266690" cy="2539365"/>
                    </a:xfrm>
                    <a:prstGeom prst="rect">
                      <a:avLst/>
                    </a:prstGeom>
                    <a:noFill/>
                    <a:ln>
                      <a:noFill/>
                    </a:ln>
                  </pic:spPr>
                </pic:pic>
              </a:graphicData>
            </a:graphic>
          </wp:inline>
        </w:drawing>
      </w:r>
    </w:p>
    <w:p>
      <w:pPr>
        <w:pStyle w:val="2"/>
        <w:ind w:left="0" w:firstLine="0" w:firstLineChars="0"/>
      </w:pPr>
    </w:p>
    <w:p>
      <w:pPr>
        <w:pStyle w:val="2"/>
        <w:ind w:left="0" w:firstLine="0" w:firstLineChars="0"/>
      </w:pPr>
      <w:r>
        <w:drawing>
          <wp:inline distT="0" distB="0" distL="114300" distR="114300">
            <wp:extent cx="5266690" cy="2014220"/>
            <wp:effectExtent l="0" t="0" r="6350" b="1270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9"/>
                    <a:stretch>
                      <a:fillRect/>
                    </a:stretch>
                  </pic:blipFill>
                  <pic:spPr>
                    <a:xfrm>
                      <a:off x="0" y="0"/>
                      <a:ext cx="5266690" cy="2014220"/>
                    </a:xfrm>
                    <a:prstGeom prst="rect">
                      <a:avLst/>
                    </a:prstGeom>
                    <a:noFill/>
                    <a:ln>
                      <a:noFill/>
                    </a:ln>
                  </pic:spPr>
                </pic:pic>
              </a:graphicData>
            </a:graphic>
          </wp:inline>
        </w:drawing>
      </w:r>
    </w:p>
    <w:p>
      <w:pPr>
        <w:pStyle w:val="2"/>
        <w:ind w:left="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pPr>
        <w:pStyle w:val="2"/>
        <w:ind w:left="0" w:firstLine="0" w:firstLineChars="0"/>
        <w:rPr>
          <w:rFonts w:ascii="微软雅黑" w:hAnsi="微软雅黑" w:eastAsia="微软雅黑" w:cs="微软雅黑"/>
          <w:sz w:val="24"/>
          <w:szCs w:val="24"/>
        </w:rPr>
      </w:pPr>
    </w:p>
    <w:p>
      <w:pPr>
        <w:pStyle w:val="2"/>
        <w:ind w:left="0" w:firstLine="0" w:firstLineChars="0"/>
      </w:pPr>
      <w:r>
        <w:drawing>
          <wp:inline distT="0" distB="0" distL="114300" distR="114300">
            <wp:extent cx="5266690" cy="2296160"/>
            <wp:effectExtent l="0" t="0" r="6350" b="508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30"/>
                    <a:stretch>
                      <a:fillRect/>
                    </a:stretch>
                  </pic:blipFill>
                  <pic:spPr>
                    <a:xfrm>
                      <a:off x="0" y="0"/>
                      <a:ext cx="5266690" cy="2296160"/>
                    </a:xfrm>
                    <a:prstGeom prst="rect">
                      <a:avLst/>
                    </a:prstGeom>
                    <a:noFill/>
                    <a:ln>
                      <a:noFill/>
                    </a:ln>
                  </pic:spPr>
                </pic:pic>
              </a:graphicData>
            </a:graphic>
          </wp:inline>
        </w:drawing>
      </w:r>
    </w:p>
    <w:p>
      <w:pPr>
        <w:pStyle w:val="2"/>
        <w:ind w:left="0" w:firstLine="480" w:firstLineChars="200"/>
        <w:rPr>
          <w:rFonts w:ascii="微软雅黑" w:hAnsi="微软雅黑" w:eastAsia="微软雅黑" w:cs="微软雅黑"/>
          <w:sz w:val="24"/>
          <w:szCs w:val="24"/>
        </w:rPr>
      </w:pPr>
      <w:r>
        <w:rPr>
          <w:rFonts w:hint="eastAsia" w:ascii="微软雅黑" w:hAnsi="微软雅黑" w:eastAsia="微软雅黑" w:cs="微软雅黑"/>
          <w:kern w:val="2"/>
          <w:sz w:val="24"/>
          <w:szCs w:val="24"/>
        </w:rPr>
        <w:t>点击“送审”，</w:t>
      </w:r>
      <w:r>
        <w:rPr>
          <w:rFonts w:hint="eastAsia" w:ascii="微软雅黑" w:hAnsi="微软雅黑" w:eastAsia="微软雅黑" w:cs="微软雅黑"/>
          <w:sz w:val="24"/>
          <w:szCs w:val="24"/>
        </w:rPr>
        <w:t>确认保存后需点击“送审”走审批流，审批流程通过后该供应商信息才可在后续业务单据中使用。</w:t>
      </w:r>
    </w:p>
    <w:p>
      <w:pPr>
        <w:pStyle w:val="6"/>
        <w:outlineLvl w:val="1"/>
        <w:rPr>
          <w:rFonts w:ascii="宋体" w:hAnsi="宋体" w:eastAsia="宋体" w:cs="宋体"/>
        </w:rPr>
      </w:pPr>
      <w:bookmarkStart w:id="61" w:name="_Toc5996"/>
      <w:r>
        <w:rPr>
          <w:rFonts w:hint="eastAsia" w:ascii="宋体" w:hAnsi="宋体" w:eastAsia="宋体" w:cs="宋体"/>
          <w:lang w:val="en-US" w:eastAsia="zh-CN"/>
        </w:rPr>
        <w:t>4.4</w:t>
      </w:r>
      <w:r>
        <w:rPr>
          <w:rFonts w:hint="eastAsia" w:ascii="宋体" w:hAnsi="宋体" w:eastAsia="宋体" w:cs="宋体"/>
        </w:rPr>
        <w:t xml:space="preserve"> 个人供应商银行信息修改及删除</w:t>
      </w:r>
      <w:bookmarkEnd w:id="61"/>
    </w:p>
    <w:p>
      <w:pPr>
        <w:rPr>
          <w:rFonts w:ascii="微软雅黑" w:hAnsi="微软雅黑" w:eastAsia="微软雅黑" w:cs="微软雅黑"/>
          <w:sz w:val="24"/>
          <w:szCs w:val="24"/>
        </w:rPr>
      </w:pPr>
      <w:r>
        <w:rPr>
          <w:rFonts w:hint="eastAsia" w:ascii="微软雅黑" w:hAnsi="微软雅黑" w:eastAsia="微软雅黑" w:cs="微软雅黑"/>
          <w:sz w:val="24"/>
          <w:szCs w:val="24"/>
        </w:rPr>
        <w:t>操作详见：《1-</w:t>
      </w:r>
      <w:r>
        <w:fldChar w:fldCharType="begin"/>
      </w:r>
      <w:r>
        <w:instrText xml:space="preserve"> HYPERLINK \l "_3.0.1-1客户修改或删除" </w:instrText>
      </w:r>
      <w:r>
        <w:fldChar w:fldCharType="separate"/>
      </w:r>
      <w:r>
        <w:rPr>
          <w:rStyle w:val="14"/>
          <w:rFonts w:hint="eastAsia" w:ascii="微软雅黑" w:hAnsi="微软雅黑" w:eastAsia="微软雅黑" w:cs="微软雅黑"/>
          <w:sz w:val="24"/>
          <w:szCs w:val="24"/>
        </w:rPr>
        <w:t>1.2企业供应商修改或删除</w:t>
      </w:r>
      <w:r>
        <w:rPr>
          <w:rStyle w:val="14"/>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pStyle w:val="2"/>
        <w:ind w:firstLine="210"/>
      </w:pPr>
    </w:p>
    <w:p>
      <w:pPr>
        <w:pStyle w:val="5"/>
        <w:outlineLvl w:val="0"/>
        <w:rPr>
          <w:rFonts w:ascii="宋体" w:hAnsi="宋体" w:eastAsia="宋体" w:cs="宋体"/>
        </w:rPr>
      </w:pPr>
      <w:bookmarkStart w:id="62" w:name="_Toc23883"/>
      <w:bookmarkStart w:id="63" w:name="_Toc11668"/>
      <w:bookmarkStart w:id="64" w:name="_Toc17182"/>
      <w:bookmarkStart w:id="65" w:name="_Toc28564"/>
      <w:bookmarkStart w:id="66" w:name="_Toc15720"/>
      <w:bookmarkStart w:id="67" w:name="_Toc344"/>
      <w:bookmarkStart w:id="68" w:name="_Toc19396"/>
      <w:bookmarkStart w:id="69" w:name="_Toc4714"/>
      <w:r>
        <w:rPr>
          <w:rFonts w:hint="eastAsia" w:ascii="宋体" w:hAnsi="宋体" w:eastAsia="宋体" w:cs="宋体"/>
          <w:lang w:val="en-US" w:eastAsia="zh-CN"/>
        </w:rPr>
        <w:t>5</w:t>
      </w:r>
      <w:r>
        <w:rPr>
          <w:rFonts w:hint="eastAsia" w:ascii="宋体" w:hAnsi="宋体" w:eastAsia="宋体" w:cs="宋体"/>
        </w:rPr>
        <w:t xml:space="preserve"> 内部供应商信息</w:t>
      </w:r>
      <w:bookmarkEnd w:id="62"/>
      <w:bookmarkEnd w:id="63"/>
      <w:bookmarkEnd w:id="64"/>
      <w:bookmarkEnd w:id="65"/>
      <w:bookmarkEnd w:id="66"/>
      <w:bookmarkEnd w:id="67"/>
      <w:bookmarkEnd w:id="68"/>
      <w:bookmarkEnd w:id="69"/>
    </w:p>
    <w:p>
      <w:pPr>
        <w:pStyle w:val="6"/>
        <w:outlineLvl w:val="1"/>
        <w:rPr>
          <w:rFonts w:ascii="宋体" w:hAnsi="宋体" w:eastAsia="宋体" w:cs="宋体"/>
        </w:rPr>
      </w:pPr>
      <w:bookmarkStart w:id="70" w:name="_Toc26544"/>
      <w:bookmarkStart w:id="71" w:name="_Toc16759"/>
      <w:bookmarkStart w:id="72" w:name="_Toc13049"/>
      <w:bookmarkStart w:id="73" w:name="_Toc26341"/>
      <w:bookmarkStart w:id="74" w:name="_Toc29574"/>
      <w:bookmarkStart w:id="75" w:name="_Toc22178"/>
      <w:r>
        <w:rPr>
          <w:rFonts w:hint="eastAsia" w:ascii="宋体" w:hAnsi="宋体" w:eastAsia="宋体" w:cs="宋体"/>
          <w:lang w:val="en-US" w:eastAsia="zh-CN"/>
        </w:rPr>
        <w:t>5</w:t>
      </w:r>
      <w:r>
        <w:rPr>
          <w:rFonts w:hint="eastAsia" w:ascii="宋体" w:hAnsi="宋体" w:eastAsia="宋体" w:cs="宋体"/>
        </w:rPr>
        <w:t>.1内部供应商信息新增</w:t>
      </w:r>
      <w:bookmarkEnd w:id="70"/>
      <w:bookmarkEnd w:id="71"/>
      <w:bookmarkEnd w:id="72"/>
      <w:bookmarkEnd w:id="73"/>
      <w:bookmarkEnd w:id="74"/>
      <w:bookmarkEnd w:id="75"/>
    </w:p>
    <w:p>
      <w:pPr>
        <w:rPr>
          <w:rFonts w:ascii="微软雅黑" w:hAnsi="微软雅黑" w:eastAsia="微软雅黑" w:cs="微软雅黑"/>
          <w:sz w:val="24"/>
          <w:szCs w:val="24"/>
        </w:rPr>
      </w:pPr>
      <w:r>
        <w:rPr>
          <w:rFonts w:hint="eastAsia" w:ascii="微软雅黑" w:hAnsi="微软雅黑" w:eastAsia="微软雅黑" w:cs="微软雅黑"/>
          <w:sz w:val="24"/>
          <w:szCs w:val="24"/>
        </w:rPr>
        <w:t>说明：建工集团下面所有的分子公司单位信息都在此表单中维护。对于非组织的项目部，请在特殊供应商里新增，企业性质选择项目部名称进行新增。</w:t>
      </w:r>
    </w:p>
    <w:p>
      <w:pPr>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sz w:val="24"/>
          <w:szCs w:val="24"/>
        </w:rPr>
        <w:t>企业功能→基础数据管理→供应商管理→内部供应商信息。</w:t>
      </w:r>
    </w:p>
    <w:p>
      <w:pPr>
        <w:rPr>
          <w:rFonts w:ascii="微软雅黑" w:hAnsi="微软雅黑" w:eastAsia="微软雅黑" w:cs="微软雅黑"/>
          <w:sz w:val="24"/>
          <w:szCs w:val="24"/>
        </w:rPr>
      </w:pPr>
      <w:r>
        <w:rPr>
          <w:rFonts w:hint="eastAsia" w:ascii="微软雅黑" w:hAnsi="微软雅黑" w:eastAsia="微软雅黑" w:cs="微软雅黑"/>
          <w:sz w:val="24"/>
          <w:szCs w:val="24"/>
        </w:rPr>
        <w:t>双击打开内部供应商信息界面，点击左上角新增按钮，新增内部供应商信息，如下图所示</w:t>
      </w:r>
    </w:p>
    <w:p>
      <w:pPr>
        <w:rPr>
          <w:rFonts w:ascii="微软雅黑" w:hAnsi="微软雅黑" w:eastAsia="微软雅黑" w:cs="微软雅黑"/>
          <w:sz w:val="24"/>
          <w:szCs w:val="24"/>
        </w:rPr>
      </w:pPr>
      <w:r>
        <w:drawing>
          <wp:inline distT="0" distB="0" distL="114300" distR="114300">
            <wp:extent cx="5266690" cy="2737485"/>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66690" cy="2737485"/>
                    </a:xfrm>
                    <a:prstGeom prst="rect">
                      <a:avLst/>
                    </a:prstGeom>
                    <a:noFill/>
                    <a:ln>
                      <a:noFill/>
                    </a:ln>
                  </pic:spPr>
                </pic:pic>
              </a:graphicData>
            </a:graphic>
          </wp:inline>
        </w:drawing>
      </w:r>
    </w:p>
    <w:p>
      <w:pPr>
        <w:ind w:firstLine="480" w:firstLineChars="200"/>
        <w:rPr>
          <w:rFonts w:ascii="微软雅黑" w:hAnsi="微软雅黑" w:eastAsia="微软雅黑" w:cs="微软雅黑"/>
          <w:sz w:val="24"/>
          <w:szCs w:val="24"/>
        </w:rPr>
      </w:pPr>
      <w:r>
        <w:rPr>
          <w:rFonts w:hint="eastAsia" w:ascii="微软雅黑" w:hAnsi="微软雅黑" w:eastAsia="微软雅黑" w:cs="微软雅黑"/>
          <w:b/>
          <w:bCs/>
          <w:sz w:val="24"/>
          <w:szCs w:val="24"/>
        </w:rPr>
        <w:t>为确保数据的唯一性，在维护信息时选择</w:t>
      </w:r>
      <w:r>
        <w:rPr>
          <w:rFonts w:hint="eastAsia" w:ascii="微软雅黑" w:hAnsi="微软雅黑" w:eastAsia="微软雅黑" w:cs="微软雅黑"/>
          <w:b/>
          <w:bCs/>
          <w:color w:val="4472C4" w:themeColor="accent1"/>
          <w:sz w:val="24"/>
          <w:szCs w:val="24"/>
          <w14:textFill>
            <w14:solidFill>
              <w14:schemeClr w14:val="accent1"/>
            </w14:solidFill>
          </w14:textFill>
        </w:rPr>
        <w:t>引入</w:t>
      </w:r>
      <w:r>
        <w:rPr>
          <w:rFonts w:hint="eastAsia" w:ascii="微软雅黑" w:hAnsi="微软雅黑" w:eastAsia="微软雅黑" w:cs="微软雅黑"/>
          <w:b/>
          <w:bCs/>
          <w:sz w:val="24"/>
          <w:szCs w:val="24"/>
        </w:rPr>
        <w:t>，需要根据下面描述仔细录入，否则可能无法保存信息。</w:t>
      </w:r>
    </w:p>
    <w:p>
      <w:pPr>
        <w:rPr>
          <w:rFonts w:ascii="微软雅黑" w:hAnsi="微软雅黑" w:eastAsia="微软雅黑" w:cs="微软雅黑"/>
          <w:bCs/>
          <w:sz w:val="24"/>
          <w:szCs w:val="24"/>
        </w:rPr>
      </w:pPr>
      <w:r>
        <w:rPr>
          <w:rFonts w:hint="eastAsia" w:ascii="微软雅黑" w:hAnsi="微软雅黑" w:eastAsia="微软雅黑" w:cs="微软雅黑"/>
          <w:b/>
          <w:bCs/>
          <w:color w:val="FF0000"/>
          <w:sz w:val="24"/>
          <w:szCs w:val="24"/>
        </w:rPr>
        <w:t>引入</w:t>
      </w:r>
      <w:r>
        <w:rPr>
          <w:rFonts w:hint="eastAsia" w:ascii="微软雅黑" w:hAnsi="微软雅黑" w:eastAsia="微软雅黑" w:cs="微软雅黑"/>
          <w:sz w:val="24"/>
          <w:szCs w:val="24"/>
        </w:rPr>
        <w:t>：输入本次要新增的内部供应商信息，若弹出</w:t>
      </w:r>
      <w:r>
        <w:rPr>
          <w:rFonts w:hint="eastAsia" w:ascii="微软雅黑" w:hAnsi="微软雅黑" w:eastAsia="微软雅黑" w:cs="微软雅黑"/>
          <w:bCs/>
          <w:sz w:val="24"/>
          <w:szCs w:val="24"/>
        </w:rPr>
        <w:t>下拉菜单有对应的单位信息，点击后引入，信息不全可手动补充。</w:t>
      </w:r>
    </w:p>
    <w:p>
      <w:pPr>
        <w:rPr>
          <w:rFonts w:ascii="微软雅黑" w:hAnsi="微软雅黑" w:eastAsia="微软雅黑" w:cs="微软雅黑"/>
          <w:sz w:val="24"/>
          <w:szCs w:val="24"/>
        </w:rPr>
      </w:pPr>
      <w:r>
        <w:drawing>
          <wp:inline distT="0" distB="0" distL="114300" distR="114300">
            <wp:extent cx="5266690" cy="2729230"/>
            <wp:effectExtent l="0" t="0" r="635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2"/>
                    <a:stretch>
                      <a:fillRect/>
                    </a:stretch>
                  </pic:blipFill>
                  <pic:spPr>
                    <a:xfrm>
                      <a:off x="0" y="0"/>
                      <a:ext cx="5266690" cy="2729230"/>
                    </a:xfrm>
                    <a:prstGeom prst="rect">
                      <a:avLst/>
                    </a:prstGeom>
                    <a:noFill/>
                    <a:ln>
                      <a:noFill/>
                    </a:ln>
                  </pic:spPr>
                </pic:pic>
              </a:graphicData>
            </a:graphic>
          </wp:inline>
        </w:drawing>
      </w:r>
    </w:p>
    <w:p>
      <w:pPr>
        <w:pStyle w:val="2"/>
        <w:ind w:left="0" w:firstLine="480" w:firstLineChars="200"/>
        <w:jc w:val="both"/>
        <w:rPr>
          <w:rFonts w:ascii="微软雅黑" w:hAnsi="微软雅黑" w:eastAsia="微软雅黑" w:cs="微软雅黑"/>
          <w:sz w:val="24"/>
          <w:szCs w:val="24"/>
        </w:rPr>
      </w:pPr>
      <w:r>
        <w:rPr>
          <w:rFonts w:hint="eastAsia" w:ascii="微软雅黑" w:hAnsi="微软雅黑" w:eastAsia="微软雅黑" w:cs="微软雅黑"/>
          <w:sz w:val="24"/>
          <w:szCs w:val="24"/>
        </w:rPr>
        <w:t>如，新增的内部供应商名称不是建工集团下面的单位名称信息不允许保存。</w:t>
      </w:r>
    </w:p>
    <w:p>
      <w:pPr>
        <w:rPr>
          <w:rFonts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注意：</w:t>
      </w:r>
    </w:p>
    <w:p>
      <w:pPr>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行业类型</w:t>
      </w:r>
      <w:r>
        <w:rPr>
          <w:rFonts w:hint="eastAsia" w:ascii="微软雅黑" w:hAnsi="微软雅黑" w:eastAsia="微软雅黑" w:cs="微软雅黑"/>
          <w:color w:val="000000" w:themeColor="text1"/>
          <w:sz w:val="24"/>
          <w:szCs w:val="24"/>
          <w14:textFill>
            <w14:solidFill>
              <w14:schemeClr w14:val="tx1"/>
            </w14:solidFill>
          </w14:textFill>
        </w:rPr>
        <w:t>：集团规定需要选择到末级，否则影响财务核算；</w:t>
      </w:r>
    </w:p>
    <w:p>
      <w:pPr>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经济类型：</w:t>
      </w:r>
      <w:r>
        <w:rPr>
          <w:rFonts w:hint="eastAsia" w:ascii="微软雅黑" w:hAnsi="微软雅黑" w:eastAsia="微软雅黑" w:cs="微软雅黑"/>
          <w:color w:val="000000" w:themeColor="text1"/>
          <w:sz w:val="24"/>
          <w:szCs w:val="24"/>
          <w14:textFill>
            <w14:solidFill>
              <w14:schemeClr w14:val="tx1"/>
            </w14:solidFill>
          </w14:textFill>
        </w:rPr>
        <w:t>集团规定需要选择到末级，否则影响财务核算；</w:t>
      </w:r>
    </w:p>
    <w:p>
      <w:pPr>
        <w:pStyle w:val="2"/>
        <w:ind w:left="0" w:firstLine="0" w:firstLineChars="0"/>
        <w:rPr>
          <w:color w:val="FF0000"/>
        </w:rPr>
      </w:pPr>
      <w:r>
        <w:rPr>
          <w:rFonts w:hint="eastAsia" w:ascii="微软雅黑" w:hAnsi="微软雅黑" w:eastAsia="微软雅黑" w:cs="微软雅黑"/>
          <w:color w:val="FF0000"/>
          <w:sz w:val="24"/>
          <w:szCs w:val="24"/>
        </w:rPr>
        <w:t>投资主体分类：</w:t>
      </w:r>
      <w:r>
        <w:rPr>
          <w:rFonts w:hint="eastAsia" w:ascii="微软雅黑" w:hAnsi="微软雅黑" w:eastAsia="微软雅黑" w:cs="微软雅黑"/>
          <w:color w:val="000000" w:themeColor="text1"/>
          <w:sz w:val="24"/>
          <w:szCs w:val="24"/>
          <w14:textFill>
            <w14:solidFill>
              <w14:schemeClr w14:val="tx1"/>
            </w14:solidFill>
          </w14:textFill>
        </w:rPr>
        <w:t>集团规定需要选择到末级，否则影响财务核算；</w:t>
      </w:r>
    </w:p>
    <w:p>
      <w:pPr>
        <w:ind w:left="3360" w:hanging="3360" w:hangingChars="1400"/>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是否存在集团总部企业名称：</w:t>
      </w:r>
      <w:r>
        <w:rPr>
          <w:rFonts w:hint="eastAsia" w:ascii="微软雅黑" w:hAnsi="微软雅黑" w:eastAsia="微软雅黑" w:cs="微软雅黑"/>
          <w:color w:val="000000" w:themeColor="text1"/>
          <w:sz w:val="24"/>
          <w:szCs w:val="24"/>
          <w14:textFill>
            <w14:solidFill>
              <w14:schemeClr w14:val="tx1"/>
            </w14:solidFill>
          </w14:textFill>
        </w:rPr>
        <w:t>默认选择是，当所录入单位不是集团单位时，需要选择上级位和集团单位名称；当所录入单位是集团单位没有上级单位时，需要改为否。</w:t>
      </w:r>
    </w:p>
    <w:p>
      <w:pPr>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pPr>
        <w:rPr>
          <w:rFonts w:ascii="微软雅黑" w:hAnsi="微软雅黑" w:eastAsia="微软雅黑" w:cs="微软雅黑"/>
          <w:sz w:val="24"/>
          <w:szCs w:val="24"/>
        </w:rPr>
      </w:pPr>
      <w:r>
        <w:drawing>
          <wp:inline distT="0" distB="0" distL="114300" distR="114300">
            <wp:extent cx="5260340" cy="2603500"/>
            <wp:effectExtent l="0" t="0" r="12700"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3"/>
                    <a:stretch>
                      <a:fillRect/>
                    </a:stretch>
                  </pic:blipFill>
                  <pic:spPr>
                    <a:xfrm>
                      <a:off x="0" y="0"/>
                      <a:ext cx="5260340" cy="2603500"/>
                    </a:xfrm>
                    <a:prstGeom prst="rect">
                      <a:avLst/>
                    </a:prstGeom>
                    <a:noFill/>
                    <a:ln>
                      <a:noFill/>
                    </a:ln>
                  </pic:spPr>
                </pic:pic>
              </a:graphicData>
            </a:graphic>
          </wp:inline>
        </w:drawing>
      </w:r>
    </w:p>
    <w:p>
      <w:pPr>
        <w:rPr>
          <w:rFonts w:ascii="微软雅黑" w:hAnsi="微软雅黑" w:eastAsia="微软雅黑" w:cs="微软雅黑"/>
          <w:sz w:val="24"/>
          <w:szCs w:val="24"/>
        </w:rPr>
      </w:pPr>
      <w:r>
        <w:rPr>
          <w:rFonts w:hint="eastAsia" w:ascii="微软雅黑" w:hAnsi="微软雅黑" w:eastAsia="微软雅黑" w:cs="微软雅黑"/>
          <w:sz w:val="24"/>
          <w:szCs w:val="24"/>
        </w:rPr>
        <w:t>确认保存后需点击“送审”走审批流，审批流程通过后该供应商信息才可在后续业务单据中使用。</w:t>
      </w:r>
    </w:p>
    <w:p>
      <w:pPr>
        <w:rPr>
          <w:rFonts w:ascii="微软雅黑" w:hAnsi="微软雅黑" w:eastAsia="微软雅黑" w:cs="微软雅黑"/>
          <w:sz w:val="24"/>
          <w:szCs w:val="24"/>
        </w:rPr>
      </w:pPr>
      <w:r>
        <w:drawing>
          <wp:inline distT="0" distB="0" distL="114300" distR="114300">
            <wp:extent cx="5273040" cy="2905760"/>
            <wp:effectExtent l="0" t="0" r="0"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4"/>
                    <a:stretch>
                      <a:fillRect/>
                    </a:stretch>
                  </pic:blipFill>
                  <pic:spPr>
                    <a:xfrm>
                      <a:off x="0" y="0"/>
                      <a:ext cx="5273040" cy="2905760"/>
                    </a:xfrm>
                    <a:prstGeom prst="rect">
                      <a:avLst/>
                    </a:prstGeom>
                    <a:noFill/>
                    <a:ln>
                      <a:noFill/>
                    </a:ln>
                  </pic:spPr>
                </pic:pic>
              </a:graphicData>
            </a:graphic>
          </wp:inline>
        </w:drawing>
      </w:r>
    </w:p>
    <w:p>
      <w:pPr>
        <w:pStyle w:val="6"/>
        <w:outlineLvl w:val="1"/>
        <w:rPr>
          <w:rFonts w:ascii="宋体" w:hAnsi="宋体" w:eastAsia="宋体" w:cs="宋体"/>
        </w:rPr>
      </w:pPr>
      <w:bookmarkStart w:id="76" w:name="_Toc1391"/>
      <w:bookmarkStart w:id="77" w:name="_Toc7284"/>
      <w:bookmarkStart w:id="78" w:name="_Toc23894"/>
      <w:bookmarkStart w:id="79" w:name="_Toc18647"/>
      <w:bookmarkStart w:id="80" w:name="_Toc12050"/>
      <w:bookmarkStart w:id="81" w:name="_Toc9386"/>
      <w:bookmarkStart w:id="82" w:name="_Toc28948"/>
      <w:r>
        <w:rPr>
          <w:rFonts w:hint="eastAsia" w:ascii="宋体" w:hAnsi="宋体" w:eastAsia="宋体" w:cs="宋体"/>
          <w:lang w:val="en-US" w:eastAsia="zh-CN"/>
        </w:rPr>
        <w:t>5</w:t>
      </w:r>
      <w:r>
        <w:rPr>
          <w:rFonts w:hint="eastAsia" w:ascii="宋体" w:hAnsi="宋体" w:eastAsia="宋体" w:cs="宋体"/>
        </w:rPr>
        <w:t>.2 内部供应商信息修改或删除</w:t>
      </w:r>
      <w:bookmarkEnd w:id="76"/>
      <w:bookmarkEnd w:id="77"/>
      <w:bookmarkEnd w:id="78"/>
      <w:bookmarkEnd w:id="79"/>
      <w:bookmarkEnd w:id="80"/>
      <w:bookmarkEnd w:id="81"/>
      <w:bookmarkEnd w:id="82"/>
    </w:p>
    <w:p>
      <w:pPr>
        <w:rPr>
          <w:rFonts w:ascii="微软雅黑" w:hAnsi="微软雅黑" w:eastAsia="微软雅黑" w:cs="微软雅黑"/>
          <w:sz w:val="24"/>
          <w:szCs w:val="24"/>
        </w:rPr>
      </w:pPr>
      <w:r>
        <w:rPr>
          <w:rFonts w:hint="eastAsia" w:ascii="微软雅黑" w:hAnsi="微软雅黑" w:eastAsia="微软雅黑" w:cs="微软雅黑"/>
          <w:sz w:val="24"/>
          <w:szCs w:val="24"/>
        </w:rPr>
        <w:t>操作详见：《1-</w:t>
      </w:r>
      <w:r>
        <w:fldChar w:fldCharType="begin"/>
      </w:r>
      <w:r>
        <w:instrText xml:space="preserve"> HYPERLINK \l "_3.0.1-1客户修改或删除" </w:instrText>
      </w:r>
      <w:r>
        <w:fldChar w:fldCharType="separate"/>
      </w:r>
      <w:r>
        <w:rPr>
          <w:rStyle w:val="15"/>
          <w:rFonts w:hint="eastAsia" w:ascii="微软雅黑" w:hAnsi="微软雅黑" w:eastAsia="微软雅黑" w:cs="微软雅黑"/>
          <w:sz w:val="24"/>
          <w:szCs w:val="24"/>
        </w:rPr>
        <w:t>1.2企业供应商修改或删除</w:t>
      </w:r>
      <w:r>
        <w:rPr>
          <w:rStyle w:val="15"/>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pStyle w:val="2"/>
        <w:ind w:left="0" w:firstLine="240"/>
        <w:jc w:val="both"/>
        <w:rPr>
          <w:rFonts w:ascii="微软雅黑" w:hAnsi="微软雅黑" w:eastAsia="微软雅黑" w:cs="微软雅黑"/>
          <w:sz w:val="24"/>
          <w:szCs w:val="24"/>
        </w:rPr>
      </w:pPr>
    </w:p>
    <w:p>
      <w:pPr>
        <w:pStyle w:val="5"/>
        <w:outlineLvl w:val="0"/>
        <w:rPr>
          <w:rFonts w:ascii="宋体" w:hAnsi="宋体" w:eastAsia="宋体" w:cs="宋体"/>
        </w:rPr>
      </w:pPr>
      <w:bookmarkStart w:id="83" w:name="_Toc77146938"/>
      <w:bookmarkStart w:id="84" w:name="_Toc74310889"/>
      <w:bookmarkStart w:id="85" w:name="_Toc20063"/>
      <w:bookmarkStart w:id="86" w:name="_Toc15277"/>
      <w:bookmarkStart w:id="87" w:name="_Toc575"/>
      <w:bookmarkStart w:id="88" w:name="_Toc24515"/>
      <w:bookmarkStart w:id="89" w:name="_Toc22344"/>
      <w:bookmarkStart w:id="90" w:name="_Toc19193"/>
      <w:bookmarkStart w:id="91" w:name="_Toc22469"/>
      <w:bookmarkStart w:id="92" w:name="_Toc6240"/>
      <w:r>
        <w:rPr>
          <w:rFonts w:hint="eastAsia" w:ascii="宋体" w:hAnsi="宋体" w:eastAsia="宋体" w:cs="宋体"/>
          <w:lang w:val="en-US" w:eastAsia="zh-CN"/>
        </w:rPr>
        <w:t>6</w:t>
      </w:r>
      <w:r>
        <w:rPr>
          <w:rFonts w:hint="eastAsia" w:ascii="宋体" w:hAnsi="宋体" w:eastAsia="宋体" w:cs="宋体"/>
        </w:rPr>
        <w:t xml:space="preserve"> </w:t>
      </w:r>
      <w:bookmarkEnd w:id="83"/>
      <w:bookmarkEnd w:id="84"/>
      <w:r>
        <w:rPr>
          <w:rFonts w:hint="eastAsia" w:ascii="宋体" w:hAnsi="宋体" w:eastAsia="宋体" w:cs="宋体"/>
        </w:rPr>
        <w:t>国外供应商信息</w:t>
      </w:r>
      <w:bookmarkEnd w:id="85"/>
      <w:bookmarkEnd w:id="86"/>
      <w:bookmarkEnd w:id="87"/>
      <w:bookmarkEnd w:id="88"/>
      <w:bookmarkEnd w:id="89"/>
      <w:bookmarkEnd w:id="90"/>
      <w:bookmarkEnd w:id="91"/>
      <w:bookmarkEnd w:id="92"/>
    </w:p>
    <w:p>
      <w:pPr>
        <w:pStyle w:val="6"/>
        <w:outlineLvl w:val="1"/>
        <w:rPr>
          <w:rFonts w:ascii="宋体" w:hAnsi="宋体" w:eastAsia="宋体" w:cs="宋体"/>
        </w:rPr>
      </w:pPr>
      <w:bookmarkStart w:id="93" w:name="_Toc4636"/>
      <w:bookmarkStart w:id="94" w:name="_Toc6102"/>
      <w:bookmarkStart w:id="95" w:name="_Toc2254"/>
      <w:bookmarkStart w:id="96" w:name="_Toc19081"/>
      <w:bookmarkStart w:id="97" w:name="_Toc23953"/>
      <w:bookmarkStart w:id="98" w:name="_Toc31432"/>
      <w:r>
        <w:rPr>
          <w:rFonts w:hint="eastAsia" w:ascii="宋体" w:hAnsi="宋体" w:eastAsia="宋体" w:cs="宋体"/>
          <w:lang w:val="en-US" w:eastAsia="zh-CN"/>
        </w:rPr>
        <w:t>6</w:t>
      </w:r>
      <w:r>
        <w:rPr>
          <w:rFonts w:hint="eastAsia" w:ascii="宋体" w:hAnsi="宋体" w:eastAsia="宋体" w:cs="宋体"/>
        </w:rPr>
        <w:t>.1国外供应商信息新增</w:t>
      </w:r>
      <w:bookmarkEnd w:id="93"/>
      <w:bookmarkEnd w:id="94"/>
      <w:bookmarkEnd w:id="95"/>
      <w:bookmarkEnd w:id="96"/>
      <w:bookmarkEnd w:id="97"/>
      <w:bookmarkEnd w:id="98"/>
    </w:p>
    <w:p>
      <w:pPr>
        <w:pStyle w:val="18"/>
        <w:ind w:firstLine="0" w:firstLineChars="0"/>
        <w:rPr>
          <w:rFonts w:ascii="微软雅黑" w:hAnsi="微软雅黑" w:eastAsia="微软雅黑" w:cs="微软雅黑"/>
          <w:sz w:val="24"/>
          <w:szCs w:val="24"/>
        </w:rPr>
      </w:pPr>
      <w:r>
        <w:rPr>
          <w:rFonts w:hint="eastAsia" w:ascii="微软雅黑" w:hAnsi="微软雅黑" w:eastAsia="微软雅黑" w:cs="微软雅黑"/>
          <w:b/>
          <w:sz w:val="24"/>
          <w:szCs w:val="24"/>
        </w:rPr>
        <w:t>说明：</w:t>
      </w:r>
      <w:r>
        <w:rPr>
          <w:rFonts w:hint="eastAsia" w:ascii="微软雅黑" w:hAnsi="微软雅黑" w:eastAsia="微软雅黑" w:cs="微软雅黑"/>
          <w:sz w:val="24"/>
          <w:szCs w:val="24"/>
        </w:rPr>
        <w:t>输入国外的供应商信息均在此表单中维护。</w:t>
      </w:r>
    </w:p>
    <w:p>
      <w:pPr>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sz w:val="24"/>
          <w:szCs w:val="24"/>
        </w:rPr>
        <w:t>企业功能→基础数据管理→供应商管理→国外供应商信息。</w:t>
      </w:r>
    </w:p>
    <w:p>
      <w:pPr>
        <w:rPr>
          <w:rFonts w:ascii="微软雅黑" w:hAnsi="微软雅黑" w:eastAsia="微软雅黑" w:cs="微软雅黑"/>
          <w:sz w:val="24"/>
          <w:szCs w:val="24"/>
        </w:rPr>
      </w:pPr>
      <w:r>
        <w:rPr>
          <w:rFonts w:hint="eastAsia" w:ascii="微软雅黑" w:hAnsi="微软雅黑" w:eastAsia="微软雅黑" w:cs="微软雅黑"/>
          <w:sz w:val="24"/>
          <w:szCs w:val="24"/>
        </w:rPr>
        <w:t>双击打开国外供应商信息界面，点击左上角新增按钮，新增国外供应商信息，如下图所示</w:t>
      </w:r>
    </w:p>
    <w:p>
      <w:pPr>
        <w:rPr>
          <w:rFonts w:ascii="微软雅黑" w:hAnsi="微软雅黑" w:eastAsia="微软雅黑" w:cs="微软雅黑"/>
          <w:sz w:val="24"/>
          <w:szCs w:val="24"/>
        </w:rPr>
      </w:pPr>
      <w:r>
        <w:drawing>
          <wp:inline distT="0" distB="0" distL="114300" distR="114300">
            <wp:extent cx="5266690" cy="2720975"/>
            <wp:effectExtent l="0" t="0" r="6350" b="698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5"/>
                    <a:stretch>
                      <a:fillRect/>
                    </a:stretch>
                  </pic:blipFill>
                  <pic:spPr>
                    <a:xfrm>
                      <a:off x="0" y="0"/>
                      <a:ext cx="5266690" cy="2720975"/>
                    </a:xfrm>
                    <a:prstGeom prst="rect">
                      <a:avLst/>
                    </a:prstGeom>
                    <a:noFill/>
                    <a:ln>
                      <a:noFill/>
                    </a:ln>
                  </pic:spPr>
                </pic:pic>
              </a:graphicData>
            </a:graphic>
          </wp:inline>
        </w:drawing>
      </w:r>
    </w:p>
    <w:p>
      <w:pPr>
        <w:ind w:firstLine="480" w:firstLineChars="200"/>
        <w:rPr>
          <w:rFonts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为确保数据的唯一性，在维护信息时分为</w:t>
      </w:r>
      <w:r>
        <w:rPr>
          <w:rFonts w:hint="eastAsia" w:ascii="微软雅黑" w:hAnsi="微软雅黑" w:eastAsia="微软雅黑" w:cs="微软雅黑"/>
          <w:b/>
          <w:bCs/>
          <w:color w:val="4472C4" w:themeColor="accent1"/>
          <w:sz w:val="24"/>
          <w:szCs w:val="24"/>
          <w14:textFill>
            <w14:solidFill>
              <w14:schemeClr w14:val="accent1"/>
            </w14:solidFill>
          </w14:textFill>
        </w:rPr>
        <w:t>新增</w:t>
      </w:r>
      <w:r>
        <w:rPr>
          <w:rFonts w:hint="eastAsia" w:ascii="微软雅黑" w:hAnsi="微软雅黑" w:eastAsia="微软雅黑" w:cs="微软雅黑"/>
          <w:b/>
          <w:bCs/>
          <w:color w:val="000000" w:themeColor="text1"/>
          <w:sz w:val="24"/>
          <w:szCs w:val="24"/>
          <w14:textFill>
            <w14:solidFill>
              <w14:schemeClr w14:val="tx1"/>
            </w14:solidFill>
          </w14:textFill>
        </w:rPr>
        <w:t>和</w:t>
      </w:r>
      <w:r>
        <w:rPr>
          <w:rFonts w:hint="eastAsia" w:ascii="微软雅黑" w:hAnsi="微软雅黑" w:eastAsia="微软雅黑" w:cs="微软雅黑"/>
          <w:b/>
          <w:bCs/>
          <w:color w:val="4472C4" w:themeColor="accent1"/>
          <w:sz w:val="24"/>
          <w:szCs w:val="24"/>
          <w14:textFill>
            <w14:solidFill>
              <w14:schemeClr w14:val="accent1"/>
            </w14:solidFill>
          </w14:textFill>
        </w:rPr>
        <w:t>引入</w:t>
      </w:r>
      <w:r>
        <w:rPr>
          <w:rFonts w:hint="eastAsia" w:ascii="微软雅黑" w:hAnsi="微软雅黑" w:eastAsia="微软雅黑" w:cs="微软雅黑"/>
          <w:b/>
          <w:bCs/>
          <w:color w:val="000000" w:themeColor="text1"/>
          <w:sz w:val="24"/>
          <w:szCs w:val="24"/>
          <w14:textFill>
            <w14:solidFill>
              <w14:schemeClr w14:val="tx1"/>
            </w14:solidFill>
          </w14:textFill>
        </w:rPr>
        <w:t>两种类型，需要根据下面描述仔细区分新增和引入的区别，否则可能无法保存信息。</w:t>
      </w:r>
    </w:p>
    <w:p>
      <w:pPr>
        <w:rPr>
          <w:rFonts w:ascii="微软雅黑" w:hAnsi="微软雅黑" w:eastAsia="微软雅黑" w:cs="微软雅黑"/>
          <w:sz w:val="24"/>
          <w:szCs w:val="24"/>
        </w:rPr>
      </w:pPr>
      <w:r>
        <w:rPr>
          <w:rFonts w:hint="eastAsia" w:ascii="微软雅黑" w:hAnsi="微软雅黑" w:eastAsia="微软雅黑" w:cs="微软雅黑"/>
          <w:b/>
          <w:bCs/>
          <w:color w:val="FF0000"/>
          <w:sz w:val="24"/>
          <w:szCs w:val="24"/>
        </w:rPr>
        <w:t>新增</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输入本次要新增的国外单位名称，若弹出</w:t>
      </w:r>
      <w:r>
        <w:rPr>
          <w:rFonts w:hint="eastAsia" w:ascii="微软雅黑" w:hAnsi="微软雅黑" w:eastAsia="微软雅黑" w:cs="微软雅黑"/>
          <w:bCs/>
          <w:sz w:val="24"/>
          <w:szCs w:val="24"/>
        </w:rPr>
        <w:t>下拉菜单为空，则主要手动维护界面上的单位信息。</w:t>
      </w:r>
    </w:p>
    <w:p>
      <w:pPr>
        <w:rPr>
          <w:rFonts w:ascii="微软雅黑" w:hAnsi="微软雅黑" w:eastAsia="微软雅黑" w:cs="微软雅黑"/>
          <w:kern w:val="44"/>
          <w:sz w:val="24"/>
          <w:szCs w:val="24"/>
        </w:rPr>
      </w:pPr>
      <w:r>
        <w:drawing>
          <wp:inline distT="0" distB="0" distL="114300" distR="114300">
            <wp:extent cx="5264150" cy="2132330"/>
            <wp:effectExtent l="0" t="0" r="8890" b="12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6"/>
                    <a:stretch>
                      <a:fillRect/>
                    </a:stretch>
                  </pic:blipFill>
                  <pic:spPr>
                    <a:xfrm>
                      <a:off x="0" y="0"/>
                      <a:ext cx="5264150" cy="2132330"/>
                    </a:xfrm>
                    <a:prstGeom prst="rect">
                      <a:avLst/>
                    </a:prstGeom>
                    <a:noFill/>
                    <a:ln>
                      <a:noFill/>
                    </a:ln>
                  </pic:spPr>
                </pic:pic>
              </a:graphicData>
            </a:graphic>
          </wp:inline>
        </w:drawing>
      </w:r>
    </w:p>
    <w:p>
      <w:pPr>
        <w:rPr>
          <w:rFonts w:ascii="微软雅黑" w:hAnsi="微软雅黑" w:eastAsia="微软雅黑" w:cs="微软雅黑"/>
          <w:bCs/>
          <w:sz w:val="24"/>
          <w:szCs w:val="24"/>
        </w:rPr>
      </w:pPr>
      <w:r>
        <w:rPr>
          <w:rFonts w:hint="eastAsia" w:ascii="微软雅黑" w:hAnsi="微软雅黑" w:eastAsia="微软雅黑" w:cs="微软雅黑"/>
          <w:b/>
          <w:bCs/>
          <w:color w:val="FF0000"/>
          <w:sz w:val="24"/>
          <w:szCs w:val="24"/>
        </w:rPr>
        <w:t>引入</w:t>
      </w:r>
      <w:r>
        <w:rPr>
          <w:rFonts w:hint="eastAsia" w:ascii="微软雅黑" w:hAnsi="微软雅黑" w:eastAsia="微软雅黑" w:cs="微软雅黑"/>
          <w:sz w:val="24"/>
          <w:szCs w:val="24"/>
        </w:rPr>
        <w:t>：输入本次要新增的国外供应商信息，若弹出</w:t>
      </w:r>
      <w:r>
        <w:rPr>
          <w:rFonts w:hint="eastAsia" w:ascii="微软雅黑" w:hAnsi="微软雅黑" w:eastAsia="微软雅黑" w:cs="微软雅黑"/>
          <w:bCs/>
          <w:sz w:val="24"/>
          <w:szCs w:val="24"/>
        </w:rPr>
        <w:t>下拉菜单有对应的单位信息，点击后带入，信息不全可手动补充。</w:t>
      </w:r>
    </w:p>
    <w:p>
      <w:pPr>
        <w:rPr>
          <w:rFonts w:ascii="微软雅黑" w:hAnsi="微软雅黑" w:eastAsia="微软雅黑" w:cs="微软雅黑"/>
          <w:sz w:val="24"/>
          <w:szCs w:val="24"/>
        </w:rPr>
      </w:pPr>
      <w:r>
        <w:drawing>
          <wp:inline distT="0" distB="0" distL="114300" distR="114300">
            <wp:extent cx="5266690" cy="2003425"/>
            <wp:effectExtent l="0" t="0" r="6350" b="825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7"/>
                    <a:stretch>
                      <a:fillRect/>
                    </a:stretch>
                  </pic:blipFill>
                  <pic:spPr>
                    <a:xfrm>
                      <a:off x="0" y="0"/>
                      <a:ext cx="5266690" cy="2003425"/>
                    </a:xfrm>
                    <a:prstGeom prst="rect">
                      <a:avLst/>
                    </a:prstGeom>
                    <a:noFill/>
                    <a:ln>
                      <a:noFill/>
                    </a:ln>
                  </pic:spPr>
                </pic:pic>
              </a:graphicData>
            </a:graphic>
          </wp:inline>
        </w:drawing>
      </w:r>
    </w:p>
    <w:p>
      <w:pPr>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注意：</w:t>
      </w:r>
    </w:p>
    <w:p>
      <w:pPr>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经济类型：</w:t>
      </w:r>
      <w:r>
        <w:rPr>
          <w:rFonts w:hint="eastAsia" w:ascii="微软雅黑" w:hAnsi="微软雅黑" w:eastAsia="微软雅黑" w:cs="微软雅黑"/>
          <w:color w:val="000000" w:themeColor="text1"/>
          <w:sz w:val="24"/>
          <w:szCs w:val="24"/>
          <w14:textFill>
            <w14:solidFill>
              <w14:schemeClr w14:val="tx1"/>
            </w14:solidFill>
          </w14:textFill>
        </w:rPr>
        <w:t>集团规定需要选择到末级，否则影响财务核算；</w:t>
      </w:r>
    </w:p>
    <w:p>
      <w:pPr>
        <w:ind w:left="3360" w:hanging="3360" w:hangingChars="1400"/>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FF0000"/>
          <w:sz w:val="24"/>
          <w:szCs w:val="24"/>
        </w:rPr>
        <w:t>是否存在集团总部企业名称：</w:t>
      </w:r>
      <w:r>
        <w:rPr>
          <w:rFonts w:hint="eastAsia" w:ascii="微软雅黑" w:hAnsi="微软雅黑" w:eastAsia="微软雅黑" w:cs="微软雅黑"/>
          <w:color w:val="000000" w:themeColor="text1"/>
          <w:sz w:val="24"/>
          <w:szCs w:val="24"/>
          <w14:textFill>
            <w14:solidFill>
              <w14:schemeClr w14:val="tx1"/>
            </w14:solidFill>
          </w14:textFill>
        </w:rPr>
        <w:t>默认选择是，当所录入单位不是集团单位时，需要选择上级位和集团单位名称；当所录入单位是集团单位没有上级单位时，需要改为否。</w:t>
      </w:r>
    </w:p>
    <w:p>
      <w:pPr>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r>
        <w:drawing>
          <wp:inline distT="0" distB="0" distL="114300" distR="114300">
            <wp:extent cx="5266690" cy="2691130"/>
            <wp:effectExtent l="0" t="0" r="6350" b="63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8"/>
                    <a:stretch>
                      <a:fillRect/>
                    </a:stretch>
                  </pic:blipFill>
                  <pic:spPr>
                    <a:xfrm>
                      <a:off x="0" y="0"/>
                      <a:ext cx="5266690" cy="2691130"/>
                    </a:xfrm>
                    <a:prstGeom prst="rect">
                      <a:avLst/>
                    </a:prstGeom>
                    <a:noFill/>
                    <a:ln>
                      <a:noFill/>
                    </a:ln>
                  </pic:spPr>
                </pic:pic>
              </a:graphicData>
            </a:graphic>
          </wp:inline>
        </w:drawing>
      </w:r>
    </w:p>
    <w:p>
      <w:pPr>
        <w:pStyle w:val="2"/>
        <w:ind w:firstLine="210"/>
      </w:pPr>
    </w:p>
    <w:p>
      <w:pPr>
        <w:pStyle w:val="2"/>
        <w:ind w:firstLine="210"/>
      </w:pPr>
    </w:p>
    <w:p>
      <w:pPr>
        <w:pStyle w:val="2"/>
        <w:ind w:firstLine="210"/>
      </w:pPr>
    </w:p>
    <w:p>
      <w:pPr>
        <w:rPr>
          <w:rFonts w:ascii="微软雅黑" w:hAnsi="微软雅黑" w:eastAsia="微软雅黑" w:cs="微软雅黑"/>
          <w:sz w:val="24"/>
          <w:szCs w:val="24"/>
        </w:rPr>
      </w:pPr>
      <w:r>
        <w:rPr>
          <w:rFonts w:hint="eastAsia" w:ascii="微软雅黑" w:hAnsi="微软雅黑" w:eastAsia="微软雅黑" w:cs="微软雅黑"/>
          <w:sz w:val="24"/>
          <w:szCs w:val="24"/>
        </w:rPr>
        <w:t>确认保存后需点击“送审”走审批流，审批流程通过后该供应商信息才可在后续业务单据中使用。</w:t>
      </w:r>
    </w:p>
    <w:p>
      <w:pPr>
        <w:rPr>
          <w:rFonts w:ascii="微软雅黑" w:hAnsi="微软雅黑" w:eastAsia="微软雅黑" w:cs="微软雅黑"/>
          <w:sz w:val="24"/>
          <w:szCs w:val="24"/>
        </w:rPr>
      </w:pPr>
      <w:r>
        <w:drawing>
          <wp:inline distT="0" distB="0" distL="114300" distR="114300">
            <wp:extent cx="5271770" cy="3098800"/>
            <wp:effectExtent l="0" t="0" r="1270" b="1016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9"/>
                    <a:stretch>
                      <a:fillRect/>
                    </a:stretch>
                  </pic:blipFill>
                  <pic:spPr>
                    <a:xfrm>
                      <a:off x="0" y="0"/>
                      <a:ext cx="5271770" cy="3098800"/>
                    </a:xfrm>
                    <a:prstGeom prst="rect">
                      <a:avLst/>
                    </a:prstGeom>
                    <a:noFill/>
                    <a:ln>
                      <a:noFill/>
                    </a:ln>
                  </pic:spPr>
                </pic:pic>
              </a:graphicData>
            </a:graphic>
          </wp:inline>
        </w:drawing>
      </w:r>
    </w:p>
    <w:p>
      <w:pPr>
        <w:pStyle w:val="6"/>
        <w:outlineLvl w:val="1"/>
        <w:rPr>
          <w:rFonts w:ascii="宋体" w:hAnsi="宋体" w:eastAsia="宋体" w:cs="宋体"/>
        </w:rPr>
      </w:pPr>
      <w:bookmarkStart w:id="99" w:name="_Toc25488"/>
      <w:bookmarkStart w:id="100" w:name="_Toc28721"/>
      <w:bookmarkStart w:id="101" w:name="_Toc74310890"/>
      <w:bookmarkStart w:id="102" w:name="_Toc17206"/>
      <w:bookmarkStart w:id="103" w:name="_Toc77146939"/>
      <w:bookmarkStart w:id="104" w:name="_Toc17934"/>
      <w:bookmarkStart w:id="105" w:name="_Toc15633"/>
      <w:bookmarkStart w:id="106" w:name="_Toc9574"/>
      <w:bookmarkStart w:id="107" w:name="_Toc22043"/>
      <w:r>
        <w:rPr>
          <w:rFonts w:hint="eastAsia" w:ascii="宋体" w:hAnsi="宋体" w:eastAsia="宋体" w:cs="宋体"/>
          <w:lang w:val="en-US" w:eastAsia="zh-CN"/>
        </w:rPr>
        <w:t>6</w:t>
      </w:r>
      <w:r>
        <w:rPr>
          <w:rFonts w:hint="eastAsia" w:ascii="宋体" w:hAnsi="宋体" w:eastAsia="宋体" w:cs="宋体"/>
        </w:rPr>
        <w:t>.2 国外供应商信息修改或删除</w:t>
      </w:r>
      <w:bookmarkEnd w:id="99"/>
      <w:bookmarkEnd w:id="100"/>
      <w:bookmarkEnd w:id="101"/>
      <w:bookmarkEnd w:id="102"/>
      <w:bookmarkEnd w:id="103"/>
      <w:bookmarkEnd w:id="104"/>
      <w:bookmarkEnd w:id="105"/>
      <w:bookmarkEnd w:id="106"/>
      <w:bookmarkEnd w:id="107"/>
    </w:p>
    <w:p>
      <w:pPr>
        <w:rPr>
          <w:rFonts w:ascii="微软雅黑" w:hAnsi="微软雅黑" w:eastAsia="微软雅黑" w:cs="微软雅黑"/>
          <w:sz w:val="24"/>
          <w:szCs w:val="24"/>
        </w:rPr>
      </w:pPr>
      <w:r>
        <w:rPr>
          <w:rFonts w:hint="eastAsia" w:ascii="微软雅黑" w:hAnsi="微软雅黑" w:eastAsia="微软雅黑" w:cs="微软雅黑"/>
          <w:sz w:val="24"/>
          <w:szCs w:val="24"/>
        </w:rPr>
        <w:t>操作详见：《1-</w:t>
      </w:r>
      <w:r>
        <w:fldChar w:fldCharType="begin"/>
      </w:r>
      <w:r>
        <w:instrText xml:space="preserve"> HYPERLINK \l "_3.0.1-1客户修改或删除" </w:instrText>
      </w:r>
      <w:r>
        <w:fldChar w:fldCharType="separate"/>
      </w:r>
      <w:r>
        <w:rPr>
          <w:rStyle w:val="14"/>
          <w:rFonts w:hint="eastAsia" w:ascii="微软雅黑" w:hAnsi="微软雅黑" w:eastAsia="微软雅黑" w:cs="微软雅黑"/>
          <w:sz w:val="24"/>
          <w:szCs w:val="24"/>
        </w:rPr>
        <w:t>1.2企业供应商修改或删除</w:t>
      </w:r>
      <w:r>
        <w:rPr>
          <w:rStyle w:val="14"/>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pStyle w:val="5"/>
        <w:outlineLvl w:val="0"/>
        <w:rPr>
          <w:rFonts w:ascii="宋体" w:hAnsi="宋体" w:eastAsia="宋体" w:cs="宋体"/>
        </w:rPr>
      </w:pPr>
      <w:bookmarkStart w:id="108" w:name="_Toc15229"/>
      <w:bookmarkStart w:id="109" w:name="_Toc77146943"/>
      <w:bookmarkStart w:id="110" w:name="_Toc20067"/>
      <w:bookmarkStart w:id="111" w:name="_Toc7986"/>
      <w:bookmarkStart w:id="112" w:name="_Toc24781"/>
      <w:bookmarkStart w:id="113" w:name="_Toc26844"/>
      <w:bookmarkStart w:id="114" w:name="_Toc74310969"/>
      <w:bookmarkStart w:id="115" w:name="_Toc6300"/>
      <w:bookmarkStart w:id="116" w:name="_Toc14885"/>
      <w:bookmarkStart w:id="117" w:name="_Toc23085"/>
      <w:r>
        <w:rPr>
          <w:rFonts w:hint="eastAsia" w:ascii="宋体" w:hAnsi="宋体" w:eastAsia="宋体" w:cs="宋体"/>
          <w:lang w:val="en-US" w:eastAsia="zh-CN"/>
        </w:rPr>
        <w:t>7</w:t>
      </w:r>
      <w:r>
        <w:rPr>
          <w:rFonts w:hint="eastAsia" w:ascii="宋体" w:hAnsi="宋体" w:eastAsia="宋体" w:cs="宋体"/>
        </w:rPr>
        <w:t xml:space="preserve"> 历史供应商信息</w:t>
      </w:r>
      <w:bookmarkEnd w:id="108"/>
      <w:bookmarkEnd w:id="109"/>
      <w:bookmarkEnd w:id="110"/>
      <w:bookmarkEnd w:id="111"/>
      <w:bookmarkEnd w:id="112"/>
      <w:bookmarkEnd w:id="113"/>
      <w:bookmarkEnd w:id="114"/>
      <w:bookmarkEnd w:id="115"/>
      <w:bookmarkEnd w:id="116"/>
      <w:bookmarkEnd w:id="117"/>
    </w:p>
    <w:p>
      <w:pPr>
        <w:pStyle w:val="6"/>
        <w:outlineLvl w:val="1"/>
        <w:rPr>
          <w:rFonts w:ascii="宋体" w:hAnsi="宋体" w:eastAsia="宋体" w:cs="宋体"/>
        </w:rPr>
      </w:pPr>
      <w:bookmarkStart w:id="118" w:name="_Toc17740"/>
      <w:bookmarkStart w:id="119" w:name="_Toc856"/>
      <w:bookmarkStart w:id="120" w:name="_Toc10896"/>
      <w:bookmarkStart w:id="121" w:name="_Toc9676"/>
      <w:bookmarkStart w:id="122" w:name="_Toc3039"/>
      <w:bookmarkStart w:id="123" w:name="_Toc29377"/>
      <w:r>
        <w:rPr>
          <w:rFonts w:hint="eastAsia" w:ascii="宋体" w:hAnsi="宋体" w:eastAsia="宋体" w:cs="宋体"/>
          <w:lang w:val="en-US" w:eastAsia="zh-CN"/>
        </w:rPr>
        <w:t>7</w:t>
      </w:r>
      <w:r>
        <w:rPr>
          <w:rFonts w:hint="eastAsia" w:ascii="宋体" w:hAnsi="宋体" w:eastAsia="宋体" w:cs="宋体"/>
        </w:rPr>
        <w:t>.1历史供应商信息新增</w:t>
      </w:r>
      <w:bookmarkEnd w:id="118"/>
      <w:bookmarkEnd w:id="119"/>
      <w:bookmarkEnd w:id="120"/>
      <w:bookmarkEnd w:id="121"/>
      <w:bookmarkEnd w:id="122"/>
      <w:bookmarkEnd w:id="123"/>
    </w:p>
    <w:p>
      <w:pPr>
        <w:rPr>
          <w:rFonts w:ascii="微软雅黑" w:hAnsi="微软雅黑" w:eastAsia="微软雅黑" w:cs="微软雅黑"/>
          <w:sz w:val="24"/>
          <w:szCs w:val="24"/>
        </w:rPr>
      </w:pPr>
      <w:r>
        <w:rPr>
          <w:rFonts w:hint="eastAsia" w:ascii="微软雅黑" w:hAnsi="微软雅黑" w:eastAsia="微软雅黑" w:cs="微软雅黑"/>
          <w:sz w:val="24"/>
          <w:szCs w:val="24"/>
        </w:rPr>
        <w:t>说明：有的账务中的很多单位已经不存在了，在工商系统中都找不到信息，此类供应商仅在下账中使用，再次表单中维护。</w:t>
      </w:r>
    </w:p>
    <w:p>
      <w:pPr>
        <w:pStyle w:val="2"/>
        <w:ind w:left="0" w:firstLine="0" w:firstLineChars="0"/>
        <w:jc w:val="both"/>
        <w:rPr>
          <w:rFonts w:ascii="微软雅黑" w:hAnsi="微软雅黑" w:eastAsia="微软雅黑" w:cs="微软雅黑"/>
          <w:b/>
          <w:bCs/>
          <w:color w:val="FF0000"/>
          <w:sz w:val="24"/>
          <w:szCs w:val="24"/>
          <w:highlight w:val="yellow"/>
        </w:rPr>
      </w:pPr>
      <w:r>
        <w:rPr>
          <w:rFonts w:hint="eastAsia" w:ascii="微软雅黑" w:hAnsi="微软雅黑" w:eastAsia="微软雅黑" w:cs="微软雅黑"/>
          <w:b/>
          <w:bCs/>
          <w:color w:val="FF0000"/>
          <w:sz w:val="24"/>
          <w:szCs w:val="24"/>
        </w:rPr>
        <w:t>注意：只用于处理历史旧账或者历史供应商，总账初始化完成后不允许录入历史供应商，挂账时余额只减不增！</w:t>
      </w:r>
    </w:p>
    <w:p>
      <w:pPr>
        <w:rPr>
          <w:rFonts w:ascii="微软雅黑" w:hAnsi="微软雅黑" w:eastAsia="微软雅黑" w:cs="微软雅黑"/>
          <w:sz w:val="24"/>
          <w:szCs w:val="24"/>
        </w:rPr>
      </w:pPr>
      <w:r>
        <w:rPr>
          <w:rFonts w:hint="eastAsia" w:ascii="微软雅黑" w:hAnsi="微软雅黑" w:eastAsia="微软雅黑" w:cs="微软雅黑"/>
          <w:b/>
          <w:sz w:val="24"/>
          <w:szCs w:val="24"/>
        </w:rPr>
        <w:t>业务路径：</w:t>
      </w:r>
      <w:r>
        <w:rPr>
          <w:rFonts w:hint="eastAsia" w:ascii="微软雅黑" w:hAnsi="微软雅黑" w:eastAsia="微软雅黑" w:cs="微软雅黑"/>
          <w:sz w:val="24"/>
          <w:szCs w:val="24"/>
        </w:rPr>
        <w:t>企业功能→基础数据管理→供应商管理→历史供应商信息。</w:t>
      </w:r>
    </w:p>
    <w:p>
      <w:pPr>
        <w:rPr>
          <w:rFonts w:ascii="微软雅黑" w:hAnsi="微软雅黑" w:eastAsia="微软雅黑" w:cs="微软雅黑"/>
          <w:sz w:val="24"/>
          <w:szCs w:val="24"/>
        </w:rPr>
      </w:pPr>
      <w:r>
        <w:rPr>
          <w:rFonts w:hint="eastAsia" w:ascii="微软雅黑" w:hAnsi="微软雅黑" w:eastAsia="微软雅黑" w:cs="微软雅黑"/>
          <w:sz w:val="24"/>
          <w:szCs w:val="24"/>
        </w:rPr>
        <w:t>双击打开历史供应商信息界面，点击左上角新增按钮，新增历史供应商信息，如下图所示</w:t>
      </w:r>
    </w:p>
    <w:p>
      <w:pPr>
        <w:rPr>
          <w:rFonts w:ascii="微软雅黑" w:hAnsi="微软雅黑" w:eastAsia="微软雅黑" w:cs="微软雅黑"/>
          <w:sz w:val="24"/>
          <w:szCs w:val="24"/>
        </w:rPr>
      </w:pPr>
      <w:r>
        <w:drawing>
          <wp:inline distT="0" distB="0" distL="114300" distR="114300">
            <wp:extent cx="5264785" cy="2590800"/>
            <wp:effectExtent l="0" t="0" r="8255"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40"/>
                    <a:stretch>
                      <a:fillRect/>
                    </a:stretch>
                  </pic:blipFill>
                  <pic:spPr>
                    <a:xfrm>
                      <a:off x="0" y="0"/>
                      <a:ext cx="5264785" cy="2590800"/>
                    </a:xfrm>
                    <a:prstGeom prst="rect">
                      <a:avLst/>
                    </a:prstGeom>
                    <a:noFill/>
                    <a:ln>
                      <a:noFill/>
                    </a:ln>
                  </pic:spPr>
                </pic:pic>
              </a:graphicData>
            </a:graphic>
          </wp:inline>
        </w:drawing>
      </w:r>
    </w:p>
    <w:p>
      <w:pPr>
        <w:ind w:firstLine="480" w:firstLineChars="200"/>
        <w:rPr>
          <w:rFonts w:ascii="微软雅黑" w:hAnsi="微软雅黑" w:eastAsia="微软雅黑" w:cs="微软雅黑"/>
          <w:b/>
          <w:bCs/>
          <w:sz w:val="24"/>
          <w:szCs w:val="24"/>
        </w:rPr>
      </w:pPr>
      <w:r>
        <w:rPr>
          <w:rFonts w:hint="eastAsia" w:ascii="微软雅黑" w:hAnsi="微软雅黑" w:eastAsia="微软雅黑" w:cs="微软雅黑"/>
          <w:b/>
          <w:bCs/>
          <w:sz w:val="24"/>
          <w:szCs w:val="24"/>
        </w:rPr>
        <w:t>为确保数据的唯一性，在维护信息时分为</w:t>
      </w:r>
      <w:r>
        <w:rPr>
          <w:rFonts w:hint="eastAsia" w:ascii="微软雅黑" w:hAnsi="微软雅黑" w:eastAsia="微软雅黑" w:cs="微软雅黑"/>
          <w:b/>
          <w:bCs/>
          <w:color w:val="4472C4" w:themeColor="accent1"/>
          <w:sz w:val="24"/>
          <w:szCs w:val="24"/>
          <w14:textFill>
            <w14:solidFill>
              <w14:schemeClr w14:val="accent1"/>
            </w14:solidFill>
          </w14:textFill>
        </w:rPr>
        <w:t>新增</w:t>
      </w:r>
      <w:r>
        <w:rPr>
          <w:rFonts w:hint="eastAsia" w:ascii="微软雅黑" w:hAnsi="微软雅黑" w:eastAsia="微软雅黑" w:cs="微软雅黑"/>
          <w:b/>
          <w:bCs/>
          <w:sz w:val="24"/>
          <w:szCs w:val="24"/>
        </w:rPr>
        <w:t>和</w:t>
      </w:r>
      <w:r>
        <w:rPr>
          <w:rFonts w:hint="eastAsia" w:ascii="微软雅黑" w:hAnsi="微软雅黑" w:eastAsia="微软雅黑" w:cs="微软雅黑"/>
          <w:b/>
          <w:bCs/>
          <w:color w:val="4472C4" w:themeColor="accent1"/>
          <w:sz w:val="24"/>
          <w:szCs w:val="24"/>
          <w14:textFill>
            <w14:solidFill>
              <w14:schemeClr w14:val="accent1"/>
            </w14:solidFill>
          </w14:textFill>
        </w:rPr>
        <w:t>引入</w:t>
      </w:r>
      <w:r>
        <w:rPr>
          <w:rFonts w:hint="eastAsia" w:ascii="微软雅黑" w:hAnsi="微软雅黑" w:eastAsia="微软雅黑" w:cs="微软雅黑"/>
          <w:b/>
          <w:bCs/>
          <w:sz w:val="24"/>
          <w:szCs w:val="24"/>
        </w:rPr>
        <w:t>两种类型，需要根据下面描述仔细区分新增和引入的区别，否则可能无法保存信息。</w:t>
      </w:r>
    </w:p>
    <w:p>
      <w:pPr>
        <w:rPr>
          <w:rFonts w:ascii="微软雅黑" w:hAnsi="微软雅黑" w:eastAsia="微软雅黑" w:cs="微软雅黑"/>
          <w:bCs/>
          <w:sz w:val="24"/>
          <w:szCs w:val="24"/>
        </w:rPr>
      </w:pPr>
      <w:r>
        <w:rPr>
          <w:rFonts w:hint="eastAsia" w:ascii="微软雅黑" w:hAnsi="微软雅黑" w:eastAsia="微软雅黑" w:cs="微软雅黑"/>
          <w:b/>
          <w:bCs/>
          <w:color w:val="FF0000"/>
          <w:sz w:val="24"/>
          <w:szCs w:val="24"/>
        </w:rPr>
        <w:t>新增</w:t>
      </w:r>
      <w:r>
        <w:rPr>
          <w:rFonts w:hint="eastAsia" w:ascii="微软雅黑" w:hAnsi="微软雅黑" w:eastAsia="微软雅黑" w:cs="微软雅黑"/>
          <w:sz w:val="24"/>
          <w:szCs w:val="24"/>
        </w:rPr>
        <w:t>：输入本次要新增的历史供应商名称，若弹出</w:t>
      </w:r>
      <w:r>
        <w:rPr>
          <w:rFonts w:hint="eastAsia" w:ascii="微软雅黑" w:hAnsi="微软雅黑" w:eastAsia="微软雅黑" w:cs="微软雅黑"/>
          <w:bCs/>
          <w:sz w:val="24"/>
          <w:szCs w:val="24"/>
        </w:rPr>
        <w:t>下拉菜单为空，则主要手动维护界面上的单位信息。</w:t>
      </w:r>
    </w:p>
    <w:p>
      <w:pPr>
        <w:pStyle w:val="2"/>
        <w:ind w:left="0" w:firstLine="0" w:firstLineChars="0"/>
      </w:pPr>
      <w:r>
        <w:drawing>
          <wp:inline distT="0" distB="0" distL="114300" distR="114300">
            <wp:extent cx="5267325" cy="2834640"/>
            <wp:effectExtent l="0" t="0" r="571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1"/>
                    <a:stretch>
                      <a:fillRect/>
                    </a:stretch>
                  </pic:blipFill>
                  <pic:spPr>
                    <a:xfrm>
                      <a:off x="0" y="0"/>
                      <a:ext cx="5267325" cy="2834640"/>
                    </a:xfrm>
                    <a:prstGeom prst="rect">
                      <a:avLst/>
                    </a:prstGeom>
                    <a:noFill/>
                    <a:ln>
                      <a:noFill/>
                    </a:ln>
                  </pic:spPr>
                </pic:pic>
              </a:graphicData>
            </a:graphic>
          </wp:inline>
        </w:drawing>
      </w:r>
    </w:p>
    <w:p>
      <w:pPr>
        <w:rPr>
          <w:rFonts w:ascii="微软雅黑" w:hAnsi="微软雅黑" w:eastAsia="微软雅黑" w:cs="微软雅黑"/>
          <w:sz w:val="24"/>
          <w:szCs w:val="24"/>
        </w:rPr>
      </w:pPr>
    </w:p>
    <w:p>
      <w:pPr>
        <w:rPr>
          <w:rFonts w:ascii="微软雅黑" w:hAnsi="微软雅黑" w:eastAsia="微软雅黑" w:cs="微软雅黑"/>
          <w:bCs/>
          <w:sz w:val="24"/>
          <w:szCs w:val="24"/>
        </w:rPr>
      </w:pPr>
      <w:r>
        <w:rPr>
          <w:rFonts w:hint="eastAsia" w:ascii="微软雅黑" w:hAnsi="微软雅黑" w:eastAsia="微软雅黑" w:cs="微软雅黑"/>
          <w:b/>
          <w:bCs/>
          <w:color w:val="FF0000"/>
          <w:sz w:val="24"/>
          <w:szCs w:val="24"/>
        </w:rPr>
        <w:t>引入</w:t>
      </w:r>
      <w:r>
        <w:rPr>
          <w:rFonts w:hint="eastAsia" w:ascii="微软雅黑" w:hAnsi="微软雅黑" w:eastAsia="微软雅黑" w:cs="微软雅黑"/>
          <w:sz w:val="24"/>
          <w:szCs w:val="24"/>
        </w:rPr>
        <w:t>：输入本次要新增的特殊供应商信息，若弹出</w:t>
      </w:r>
      <w:r>
        <w:rPr>
          <w:rFonts w:hint="eastAsia" w:ascii="微软雅黑" w:hAnsi="微软雅黑" w:eastAsia="微软雅黑" w:cs="微软雅黑"/>
          <w:bCs/>
          <w:sz w:val="24"/>
          <w:szCs w:val="24"/>
        </w:rPr>
        <w:t>下拉菜单有对应的单位信息，点击后带入，信息不全可手动补充。</w:t>
      </w:r>
    </w:p>
    <w:p>
      <w:r>
        <w:drawing>
          <wp:inline distT="0" distB="0" distL="114300" distR="114300">
            <wp:extent cx="5264150" cy="2840355"/>
            <wp:effectExtent l="0" t="0" r="889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2"/>
                    <a:stretch>
                      <a:fillRect/>
                    </a:stretch>
                  </pic:blipFill>
                  <pic:spPr>
                    <a:xfrm>
                      <a:off x="0" y="0"/>
                      <a:ext cx="5264150" cy="2840355"/>
                    </a:xfrm>
                    <a:prstGeom prst="rect">
                      <a:avLst/>
                    </a:prstGeom>
                    <a:noFill/>
                    <a:ln>
                      <a:noFill/>
                    </a:ln>
                  </pic:spPr>
                </pic:pic>
              </a:graphicData>
            </a:graphic>
          </wp:inline>
        </w:drawing>
      </w:r>
    </w:p>
    <w:p>
      <w:pPr>
        <w:pStyle w:val="2"/>
        <w:ind w:firstLine="210"/>
      </w:pPr>
    </w:p>
    <w:p>
      <w:pPr>
        <w:pStyle w:val="2"/>
        <w:ind w:firstLine="210"/>
      </w:pPr>
    </w:p>
    <w:p>
      <w:pPr>
        <w:rPr>
          <w:rFonts w:ascii="微软雅黑" w:hAnsi="微软雅黑" w:eastAsia="微软雅黑" w:cs="微软雅黑"/>
          <w:sz w:val="24"/>
          <w:szCs w:val="24"/>
        </w:rPr>
      </w:pPr>
      <w:r>
        <w:rPr>
          <w:rFonts w:hint="eastAsia" w:ascii="微软雅黑" w:hAnsi="微软雅黑" w:eastAsia="微软雅黑" w:cs="微软雅黑"/>
          <w:sz w:val="24"/>
          <w:szCs w:val="24"/>
        </w:rPr>
        <w:t>完善所有信息后，需要点击上方的“保存”按钮。</w:t>
      </w:r>
    </w:p>
    <w:p>
      <w:pPr>
        <w:pStyle w:val="2"/>
        <w:ind w:firstLine="210"/>
      </w:pPr>
    </w:p>
    <w:p>
      <w:r>
        <w:drawing>
          <wp:inline distT="0" distB="0" distL="114300" distR="114300">
            <wp:extent cx="5271135" cy="3194050"/>
            <wp:effectExtent l="0" t="0" r="1905" b="635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3"/>
                    <a:stretch>
                      <a:fillRect/>
                    </a:stretch>
                  </pic:blipFill>
                  <pic:spPr>
                    <a:xfrm>
                      <a:off x="0" y="0"/>
                      <a:ext cx="5271135" cy="3194050"/>
                    </a:xfrm>
                    <a:prstGeom prst="rect">
                      <a:avLst/>
                    </a:prstGeom>
                    <a:noFill/>
                    <a:ln>
                      <a:noFill/>
                    </a:ln>
                  </pic:spPr>
                </pic:pic>
              </a:graphicData>
            </a:graphic>
          </wp:inline>
        </w:drawing>
      </w:r>
    </w:p>
    <w:p>
      <w:pPr>
        <w:pStyle w:val="2"/>
        <w:ind w:firstLine="210"/>
      </w:pPr>
    </w:p>
    <w:p>
      <w:pPr>
        <w:pStyle w:val="2"/>
        <w:ind w:firstLine="210"/>
      </w:pPr>
    </w:p>
    <w:p>
      <w:pPr>
        <w:pStyle w:val="2"/>
        <w:ind w:firstLine="210"/>
      </w:pPr>
    </w:p>
    <w:p>
      <w:pPr>
        <w:rPr>
          <w:rFonts w:ascii="微软雅黑" w:hAnsi="微软雅黑" w:eastAsia="微软雅黑" w:cs="微软雅黑"/>
          <w:sz w:val="24"/>
          <w:szCs w:val="24"/>
        </w:rPr>
      </w:pPr>
      <w:r>
        <w:rPr>
          <w:rFonts w:hint="eastAsia" w:ascii="微软雅黑" w:hAnsi="微软雅黑" w:eastAsia="微软雅黑" w:cs="微软雅黑"/>
          <w:sz w:val="24"/>
          <w:szCs w:val="24"/>
        </w:rPr>
        <w:t>确认保存后需点击“送审”走审批流，审批流程通过后该供应商信息才可在后续业务单据中使用。</w:t>
      </w:r>
    </w:p>
    <w:p>
      <w:pPr>
        <w:rPr>
          <w:rFonts w:ascii="微软雅黑" w:hAnsi="微软雅黑" w:eastAsia="微软雅黑" w:cs="微软雅黑"/>
          <w:sz w:val="24"/>
          <w:szCs w:val="24"/>
        </w:rPr>
      </w:pPr>
      <w:r>
        <w:drawing>
          <wp:inline distT="0" distB="0" distL="114300" distR="114300">
            <wp:extent cx="5267960" cy="3157220"/>
            <wp:effectExtent l="0" t="0" r="5080" b="1270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4"/>
                    <a:stretch>
                      <a:fillRect/>
                    </a:stretch>
                  </pic:blipFill>
                  <pic:spPr>
                    <a:xfrm>
                      <a:off x="0" y="0"/>
                      <a:ext cx="5267960" cy="3157220"/>
                    </a:xfrm>
                    <a:prstGeom prst="rect">
                      <a:avLst/>
                    </a:prstGeom>
                    <a:noFill/>
                    <a:ln>
                      <a:noFill/>
                    </a:ln>
                  </pic:spPr>
                </pic:pic>
              </a:graphicData>
            </a:graphic>
          </wp:inline>
        </w:drawing>
      </w:r>
    </w:p>
    <w:p>
      <w:pPr>
        <w:pStyle w:val="6"/>
        <w:outlineLvl w:val="1"/>
        <w:rPr>
          <w:rFonts w:ascii="宋体" w:hAnsi="宋体" w:eastAsia="宋体" w:cs="宋体"/>
        </w:rPr>
      </w:pPr>
      <w:bookmarkStart w:id="124" w:name="_Toc19407"/>
      <w:bookmarkStart w:id="125" w:name="_Toc8220"/>
      <w:bookmarkStart w:id="126" w:name="_Toc214"/>
      <w:bookmarkStart w:id="127" w:name="_Toc100"/>
      <w:bookmarkStart w:id="128" w:name="_Toc10432"/>
      <w:bookmarkStart w:id="129" w:name="_Toc8781"/>
      <w:bookmarkStart w:id="130" w:name="_Toc17882"/>
      <w:r>
        <w:rPr>
          <w:rFonts w:hint="eastAsia" w:ascii="宋体" w:hAnsi="宋体" w:eastAsia="宋体" w:cs="宋体"/>
          <w:lang w:val="en-US" w:eastAsia="zh-CN"/>
        </w:rPr>
        <w:t>7</w:t>
      </w:r>
      <w:r>
        <w:rPr>
          <w:rFonts w:hint="eastAsia" w:ascii="宋体" w:hAnsi="宋体" w:eastAsia="宋体" w:cs="宋体"/>
        </w:rPr>
        <w:t>.2 历史供应商信息修改或删除</w:t>
      </w:r>
      <w:bookmarkEnd w:id="124"/>
      <w:bookmarkEnd w:id="125"/>
      <w:bookmarkEnd w:id="126"/>
      <w:bookmarkEnd w:id="127"/>
      <w:bookmarkEnd w:id="128"/>
      <w:bookmarkEnd w:id="129"/>
      <w:bookmarkEnd w:id="130"/>
    </w:p>
    <w:p>
      <w:pPr>
        <w:jc w:val="left"/>
        <w:rPr>
          <w:rFonts w:ascii="微软雅黑" w:hAnsi="微软雅黑" w:eastAsia="微软雅黑" w:cs="微软雅黑"/>
          <w:sz w:val="24"/>
          <w:szCs w:val="24"/>
        </w:rPr>
      </w:pPr>
      <w:r>
        <w:rPr>
          <w:rFonts w:hint="eastAsia" w:ascii="微软雅黑" w:hAnsi="微软雅黑" w:eastAsia="微软雅黑" w:cs="微软雅黑"/>
          <w:sz w:val="24"/>
          <w:szCs w:val="24"/>
        </w:rPr>
        <w:t>操作详见：《1-</w:t>
      </w:r>
      <w:r>
        <w:fldChar w:fldCharType="begin"/>
      </w:r>
      <w:r>
        <w:instrText xml:space="preserve"> HYPERLINK \l "_3.0.1-1客户修改或删除" </w:instrText>
      </w:r>
      <w:r>
        <w:fldChar w:fldCharType="separate"/>
      </w:r>
      <w:r>
        <w:rPr>
          <w:rStyle w:val="14"/>
          <w:rFonts w:hint="eastAsia" w:ascii="微软雅黑" w:hAnsi="微软雅黑" w:eastAsia="微软雅黑" w:cs="微软雅黑"/>
          <w:sz w:val="24"/>
          <w:szCs w:val="24"/>
        </w:rPr>
        <w:t>1.2企业供应商修改或删除</w:t>
      </w:r>
      <w:r>
        <w:rPr>
          <w:rStyle w:val="14"/>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p>
    <w:p>
      <w:pPr>
        <w:pStyle w:val="2"/>
        <w:ind w:firstLine="240"/>
        <w:rPr>
          <w:rFonts w:ascii="微软雅黑" w:hAnsi="微软雅黑" w:eastAsia="微软雅黑" w:cs="微软雅黑"/>
          <w:sz w:val="24"/>
          <w:szCs w:val="24"/>
        </w:rPr>
      </w:pPr>
    </w:p>
    <w:sectPr>
      <w:footerReference r:id="rId4" w:type="first"/>
      <w:footerReference r:id="rId3"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D3ADC1"/>
    <w:multiLevelType w:val="singleLevel"/>
    <w:tmpl w:val="C5D3ADC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yMzYyMjE4OGEyYmU0NGU4OWM3NGNlZDgzMmNmZWUifQ=="/>
  </w:docVars>
  <w:rsids>
    <w:rsidRoot w:val="00740834"/>
    <w:rsid w:val="00394E86"/>
    <w:rsid w:val="0053741A"/>
    <w:rsid w:val="006D550B"/>
    <w:rsid w:val="00740834"/>
    <w:rsid w:val="00812CE1"/>
    <w:rsid w:val="00813FBA"/>
    <w:rsid w:val="008F5376"/>
    <w:rsid w:val="00A45196"/>
    <w:rsid w:val="00B65E0B"/>
    <w:rsid w:val="00D42B17"/>
    <w:rsid w:val="00DF14BB"/>
    <w:rsid w:val="00EF05DD"/>
    <w:rsid w:val="00EF4AD7"/>
    <w:rsid w:val="00F93276"/>
    <w:rsid w:val="012D6F7E"/>
    <w:rsid w:val="01AD0BBC"/>
    <w:rsid w:val="01B30A69"/>
    <w:rsid w:val="01E90844"/>
    <w:rsid w:val="02D26160"/>
    <w:rsid w:val="030C49AB"/>
    <w:rsid w:val="034A55B4"/>
    <w:rsid w:val="03E219EE"/>
    <w:rsid w:val="0468620C"/>
    <w:rsid w:val="04D05CEB"/>
    <w:rsid w:val="04E13A54"/>
    <w:rsid w:val="053B18B8"/>
    <w:rsid w:val="077E1A2E"/>
    <w:rsid w:val="07C5140B"/>
    <w:rsid w:val="07E55609"/>
    <w:rsid w:val="08233479"/>
    <w:rsid w:val="084F36AA"/>
    <w:rsid w:val="08F77022"/>
    <w:rsid w:val="09E576EA"/>
    <w:rsid w:val="09F767B7"/>
    <w:rsid w:val="0A98357B"/>
    <w:rsid w:val="0AA55524"/>
    <w:rsid w:val="0AC52678"/>
    <w:rsid w:val="0B1701D0"/>
    <w:rsid w:val="0C205437"/>
    <w:rsid w:val="0C935B42"/>
    <w:rsid w:val="0CA77331"/>
    <w:rsid w:val="0CBE2C4C"/>
    <w:rsid w:val="0CE52E0B"/>
    <w:rsid w:val="0E9438E5"/>
    <w:rsid w:val="0EA7186A"/>
    <w:rsid w:val="0ED2440E"/>
    <w:rsid w:val="0FBD48FC"/>
    <w:rsid w:val="10675C84"/>
    <w:rsid w:val="11443595"/>
    <w:rsid w:val="12023955"/>
    <w:rsid w:val="135555D0"/>
    <w:rsid w:val="14FF463E"/>
    <w:rsid w:val="158440D0"/>
    <w:rsid w:val="177D3FFD"/>
    <w:rsid w:val="17E458DD"/>
    <w:rsid w:val="198F76AB"/>
    <w:rsid w:val="1A0B2239"/>
    <w:rsid w:val="1B3B764E"/>
    <w:rsid w:val="1C2B4032"/>
    <w:rsid w:val="1D4110DC"/>
    <w:rsid w:val="1DD20B6F"/>
    <w:rsid w:val="1E074C6D"/>
    <w:rsid w:val="1E837FA8"/>
    <w:rsid w:val="1EBF37D6"/>
    <w:rsid w:val="1F274302"/>
    <w:rsid w:val="205F12C3"/>
    <w:rsid w:val="20A90F24"/>
    <w:rsid w:val="21497D67"/>
    <w:rsid w:val="2304205D"/>
    <w:rsid w:val="245C67FB"/>
    <w:rsid w:val="25B262FD"/>
    <w:rsid w:val="26D22DA5"/>
    <w:rsid w:val="26F45411"/>
    <w:rsid w:val="28154148"/>
    <w:rsid w:val="2948587C"/>
    <w:rsid w:val="2A257953"/>
    <w:rsid w:val="2AED63FF"/>
    <w:rsid w:val="2C5719B4"/>
    <w:rsid w:val="2D6B79CE"/>
    <w:rsid w:val="2D727A38"/>
    <w:rsid w:val="2D7C3A6A"/>
    <w:rsid w:val="2DB97641"/>
    <w:rsid w:val="2F335F47"/>
    <w:rsid w:val="31723B02"/>
    <w:rsid w:val="31C9503E"/>
    <w:rsid w:val="32BF52CF"/>
    <w:rsid w:val="331A4523"/>
    <w:rsid w:val="34217CB8"/>
    <w:rsid w:val="37FA03AE"/>
    <w:rsid w:val="3831292E"/>
    <w:rsid w:val="38AD4605"/>
    <w:rsid w:val="39475874"/>
    <w:rsid w:val="39BD1693"/>
    <w:rsid w:val="3B196D9D"/>
    <w:rsid w:val="3B36794F"/>
    <w:rsid w:val="3BBE018B"/>
    <w:rsid w:val="3C5D764C"/>
    <w:rsid w:val="3E3F4D6C"/>
    <w:rsid w:val="3EA64DEB"/>
    <w:rsid w:val="3EFA1E57"/>
    <w:rsid w:val="41033C84"/>
    <w:rsid w:val="41391F47"/>
    <w:rsid w:val="41E77400"/>
    <w:rsid w:val="420707FF"/>
    <w:rsid w:val="42FE0D52"/>
    <w:rsid w:val="431D609B"/>
    <w:rsid w:val="45AD5C00"/>
    <w:rsid w:val="46250CEB"/>
    <w:rsid w:val="46B001A0"/>
    <w:rsid w:val="47161613"/>
    <w:rsid w:val="49AD34D2"/>
    <w:rsid w:val="4A395803"/>
    <w:rsid w:val="4AAC1F64"/>
    <w:rsid w:val="4B753CF6"/>
    <w:rsid w:val="4BAC34D6"/>
    <w:rsid w:val="4BD51994"/>
    <w:rsid w:val="4BE35AE5"/>
    <w:rsid w:val="4C9D68FA"/>
    <w:rsid w:val="4CE90CC5"/>
    <w:rsid w:val="4DC94652"/>
    <w:rsid w:val="4EC7644E"/>
    <w:rsid w:val="4F0022F6"/>
    <w:rsid w:val="4F277882"/>
    <w:rsid w:val="4F5F2211"/>
    <w:rsid w:val="504C65D2"/>
    <w:rsid w:val="50A70C7B"/>
    <w:rsid w:val="50EF64EE"/>
    <w:rsid w:val="512C7ED2"/>
    <w:rsid w:val="516650BE"/>
    <w:rsid w:val="518968F4"/>
    <w:rsid w:val="52743D80"/>
    <w:rsid w:val="52992845"/>
    <w:rsid w:val="52F12681"/>
    <w:rsid w:val="53332C9A"/>
    <w:rsid w:val="534C5B09"/>
    <w:rsid w:val="53EC2E48"/>
    <w:rsid w:val="54377914"/>
    <w:rsid w:val="5613013D"/>
    <w:rsid w:val="56551179"/>
    <w:rsid w:val="56D17126"/>
    <w:rsid w:val="5770468E"/>
    <w:rsid w:val="57977239"/>
    <w:rsid w:val="59123351"/>
    <w:rsid w:val="59822285"/>
    <w:rsid w:val="599975CF"/>
    <w:rsid w:val="5AF80324"/>
    <w:rsid w:val="5C467EA5"/>
    <w:rsid w:val="5C7D742E"/>
    <w:rsid w:val="5C7E3BB8"/>
    <w:rsid w:val="5D024B4C"/>
    <w:rsid w:val="5DFC719C"/>
    <w:rsid w:val="5E9F7435"/>
    <w:rsid w:val="609E4E60"/>
    <w:rsid w:val="60D71759"/>
    <w:rsid w:val="62166F45"/>
    <w:rsid w:val="622A34C5"/>
    <w:rsid w:val="635527B8"/>
    <w:rsid w:val="640061B9"/>
    <w:rsid w:val="649526FD"/>
    <w:rsid w:val="651D2156"/>
    <w:rsid w:val="655E6456"/>
    <w:rsid w:val="676D22A7"/>
    <w:rsid w:val="67FA0AEC"/>
    <w:rsid w:val="6A2456D0"/>
    <w:rsid w:val="6A8A71EB"/>
    <w:rsid w:val="6AAF0A00"/>
    <w:rsid w:val="6AD62431"/>
    <w:rsid w:val="6C6972D4"/>
    <w:rsid w:val="6D8E17DC"/>
    <w:rsid w:val="6DB427D1"/>
    <w:rsid w:val="6DF82FAB"/>
    <w:rsid w:val="6EE27079"/>
    <w:rsid w:val="6FE27F16"/>
    <w:rsid w:val="6FE50A20"/>
    <w:rsid w:val="71997F37"/>
    <w:rsid w:val="74245368"/>
    <w:rsid w:val="74B35591"/>
    <w:rsid w:val="74D61070"/>
    <w:rsid w:val="74E568EB"/>
    <w:rsid w:val="75A20BFE"/>
    <w:rsid w:val="7657153D"/>
    <w:rsid w:val="77C83101"/>
    <w:rsid w:val="78C22B81"/>
    <w:rsid w:val="78DE09EC"/>
    <w:rsid w:val="79254583"/>
    <w:rsid w:val="79CF4F84"/>
    <w:rsid w:val="7A2D4BF2"/>
    <w:rsid w:val="7B0A3A31"/>
    <w:rsid w:val="7B5B428C"/>
    <w:rsid w:val="7C8021FC"/>
    <w:rsid w:val="7D7F3CF3"/>
    <w:rsid w:val="7E156974"/>
    <w:rsid w:val="7F4B796B"/>
    <w:rsid w:val="7FBD4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link w:val="20"/>
    <w:qFormat/>
    <w:uiPriority w:val="0"/>
    <w:pPr>
      <w:overflowPunct w:val="0"/>
      <w:autoSpaceDE w:val="0"/>
      <w:autoSpaceDN w:val="0"/>
      <w:adjustRightInd w:val="0"/>
      <w:spacing w:before="120" w:after="120"/>
      <w:ind w:left="2211"/>
      <w:jc w:val="left"/>
      <w:textAlignment w:val="baseline"/>
    </w:pPr>
    <w:rPr>
      <w:rFonts w:ascii="宋体" w:hAnsi="Times New Roman" w:eastAsia="宋体" w:cs="Times New Roman"/>
      <w:kern w:val="0"/>
      <w:szCs w:val="20"/>
    </w:rPr>
  </w:style>
  <w:style w:type="paragraph" w:styleId="7">
    <w:name w:val="toc 3"/>
    <w:basedOn w:val="1"/>
    <w:next w:val="1"/>
    <w:unhideWhenUsed/>
    <w:qFormat/>
    <w:uiPriority w:val="39"/>
    <w:pPr>
      <w:ind w:left="840" w:leftChars="400"/>
    </w:pPr>
  </w:style>
  <w:style w:type="paragraph" w:styleId="8">
    <w:name w:val="footer"/>
    <w:basedOn w:val="1"/>
    <w:semiHidden/>
    <w:unhideWhenUsed/>
    <w:qFormat/>
    <w:uiPriority w:val="99"/>
    <w:pPr>
      <w:tabs>
        <w:tab w:val="center" w:pos="4153"/>
        <w:tab w:val="right" w:pos="8306"/>
      </w:tabs>
      <w:snapToGrid w:val="0"/>
      <w:jc w:val="left"/>
    </w:pPr>
    <w:rPr>
      <w:sz w:val="18"/>
    </w:rPr>
  </w:style>
  <w:style w:type="paragraph" w:styleId="9">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FollowedHyperlink"/>
    <w:basedOn w:val="13"/>
    <w:semiHidden/>
    <w:unhideWhenUsed/>
    <w:qFormat/>
    <w:uiPriority w:val="99"/>
    <w:rPr>
      <w:color w:val="800080"/>
      <w:u w:val="single"/>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标题 2 字符"/>
    <w:basedOn w:val="13"/>
    <w:link w:val="5"/>
    <w:qFormat/>
    <w:uiPriority w:val="9"/>
    <w:rPr>
      <w:rFonts w:asciiTheme="majorHAnsi" w:hAnsiTheme="majorHAnsi" w:eastAsiaTheme="majorEastAsia" w:cstheme="majorBidi"/>
      <w:b/>
      <w:bCs/>
      <w:sz w:val="32"/>
      <w:szCs w:val="32"/>
    </w:rPr>
  </w:style>
  <w:style w:type="character" w:customStyle="1" w:styleId="17">
    <w:name w:val="标题 3 字符"/>
    <w:basedOn w:val="13"/>
    <w:link w:val="6"/>
    <w:qFormat/>
    <w:uiPriority w:val="9"/>
    <w:rPr>
      <w:b/>
      <w:bCs/>
      <w:sz w:val="32"/>
      <w:szCs w:val="32"/>
    </w:rPr>
  </w:style>
  <w:style w:type="paragraph" w:styleId="18">
    <w:name w:val="List Paragraph"/>
    <w:basedOn w:val="1"/>
    <w:qFormat/>
    <w:uiPriority w:val="34"/>
    <w:pPr>
      <w:ind w:firstLine="420" w:firstLineChars="200"/>
    </w:pPr>
  </w:style>
  <w:style w:type="character" w:customStyle="1" w:styleId="19">
    <w:name w:val="标题 1 字符"/>
    <w:basedOn w:val="13"/>
    <w:link w:val="4"/>
    <w:qFormat/>
    <w:uiPriority w:val="9"/>
    <w:rPr>
      <w:b/>
      <w:bCs/>
      <w:kern w:val="44"/>
      <w:sz w:val="44"/>
      <w:szCs w:val="44"/>
    </w:rPr>
  </w:style>
  <w:style w:type="character" w:customStyle="1" w:styleId="20">
    <w:name w:val="正文文本 字符"/>
    <w:basedOn w:val="13"/>
    <w:link w:val="3"/>
    <w:qFormat/>
    <w:uiPriority w:val="0"/>
    <w:rPr>
      <w:rFonts w:ascii="宋体" w:hAnsi="Times New Roman" w:eastAsia="宋体" w:cs="Times New Roman"/>
      <w:kern w:val="0"/>
      <w:szCs w:val="20"/>
    </w:rPr>
  </w:style>
  <w:style w:type="paragraph" w:customStyle="1" w:styleId="21">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No Spacing"/>
    <w:link w:val="23"/>
    <w:qFormat/>
    <w:uiPriority w:val="1"/>
    <w:rPr>
      <w:rFonts w:asciiTheme="minorHAnsi" w:hAnsiTheme="minorHAnsi" w:eastAsiaTheme="minorEastAsia" w:cstheme="minorBidi"/>
      <w:sz w:val="22"/>
      <w:szCs w:val="22"/>
      <w:lang w:val="en-US" w:eastAsia="zh-CN" w:bidi="ar-SA"/>
    </w:rPr>
  </w:style>
  <w:style w:type="character" w:customStyle="1" w:styleId="23">
    <w:name w:val="无间隔 字符"/>
    <w:basedOn w:val="13"/>
    <w:link w:val="22"/>
    <w:qFormat/>
    <w:uiPriority w:val="1"/>
    <w:rPr>
      <w:kern w:val="0"/>
      <w:sz w:val="22"/>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6">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CF81B4-9B86-45C8-B6DC-4EA87FF412C0}">
  <ds:schemaRefs/>
</ds:datastoreItem>
</file>

<file path=docProps/app.xml><?xml version="1.0" encoding="utf-8"?>
<Properties xmlns="http://schemas.openxmlformats.org/officeDocument/2006/extended-properties" xmlns:vt="http://schemas.openxmlformats.org/officeDocument/2006/docPropsVTypes">
  <Template>Normal</Template>
  <Pages>23</Pages>
  <Words>795</Words>
  <Characters>4534</Characters>
  <Lines>37</Lines>
  <Paragraphs>10</Paragraphs>
  <TotalTime>4</TotalTime>
  <ScaleCrop>false</ScaleCrop>
  <LinksUpToDate>false</LinksUpToDate>
  <CharactersWithSpaces>5319</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2022-08-01T02:27:00Z</dcterms:created>
  <dc:creator>刘欢</dc:creator>
  <cp:lastModifiedBy>null</cp:lastModifiedBy>
  <dcterms:modified xsi:type="dcterms:W3CDTF">2022-08-04T10:36:20Z</dcterms:modified>
  <dc:subject>供应商管理操作手册</dc:subject>
  <dc:title>i8产品操作手册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FC5F468DF8ED4D458D020DBB6B75CAF6</vt:lpwstr>
  </property>
</Properties>
</file>